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1949" w14:textId="725D6D94" w:rsidR="0064150C" w:rsidRPr="009F2F29" w:rsidRDefault="001E020A" w:rsidP="00EA0680">
      <w:pPr>
        <w:pStyle w:val="Heading1"/>
        <w:spacing w:after="80" w:line="276" w:lineRule="auto"/>
        <w:rPr>
          <w:sz w:val="44"/>
          <w:lang w:val="en-US"/>
        </w:rPr>
      </w:pPr>
      <w:r w:rsidRPr="009F2F29">
        <w:rPr>
          <w:sz w:val="44"/>
          <w:lang w:val="en-US"/>
        </w:rPr>
        <w:t xml:space="preserve">Supplementary </w:t>
      </w:r>
      <w:r w:rsidR="0065552C" w:rsidRPr="009F2F29">
        <w:rPr>
          <w:sz w:val="44"/>
          <w:lang w:val="en-US"/>
        </w:rPr>
        <w:t>Material</w:t>
      </w:r>
    </w:p>
    <w:p w14:paraId="0541BE0E" w14:textId="4624D928" w:rsidR="009F2F29" w:rsidRPr="009F2F29" w:rsidRDefault="009F2F29" w:rsidP="009F2F29">
      <w:pPr>
        <w:rPr>
          <w:lang w:val="en-US"/>
        </w:rPr>
      </w:pPr>
    </w:p>
    <w:p w14:paraId="16662EBC" w14:textId="77777777" w:rsidR="009F2F29" w:rsidRPr="009F2F29" w:rsidRDefault="009F2F29" w:rsidP="009F2F29">
      <w:pPr>
        <w:pStyle w:val="Heading1"/>
        <w:spacing w:after="80" w:line="276" w:lineRule="auto"/>
        <w:rPr>
          <w:lang w:val="en-US"/>
        </w:rPr>
      </w:pPr>
      <w:r w:rsidRPr="009F2F29">
        <w:rPr>
          <w:lang w:val="en-US"/>
        </w:rPr>
        <w:t>Supplementary Material Table of Contents</w:t>
      </w:r>
    </w:p>
    <w:p w14:paraId="691BA415" w14:textId="77777777" w:rsidR="009F2F29" w:rsidRPr="009F2F29" w:rsidRDefault="009F2F29" w:rsidP="009F2F29">
      <w:pPr>
        <w:spacing w:after="80" w:line="276" w:lineRule="auto"/>
        <w:rPr>
          <w:lang w:val="en-US"/>
        </w:rPr>
      </w:pPr>
      <w:r w:rsidRPr="009F2F29">
        <w:rPr>
          <w:lang w:val="en-US"/>
        </w:rPr>
        <w:t>Supplemental Methods</w:t>
      </w:r>
    </w:p>
    <w:p w14:paraId="6472A5E6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lang w:val="en-US"/>
        </w:rPr>
        <w:t>Definitions of comorbid disease</w:t>
      </w:r>
    </w:p>
    <w:p w14:paraId="1D535474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lang w:val="en-US"/>
        </w:rPr>
        <w:t>Laboratory analyses</w:t>
      </w:r>
    </w:p>
    <w:p w14:paraId="20DBAF33" w14:textId="77777777" w:rsidR="009F2F29" w:rsidRPr="009F2F29" w:rsidRDefault="009F2F29" w:rsidP="009F2F29">
      <w:pPr>
        <w:spacing w:after="80" w:line="276" w:lineRule="auto"/>
        <w:rPr>
          <w:lang w:val="en-US"/>
        </w:rPr>
      </w:pPr>
      <w:r w:rsidRPr="009F2F29">
        <w:rPr>
          <w:lang w:val="en-US"/>
        </w:rPr>
        <w:t>Supplemental Tables</w:t>
      </w:r>
    </w:p>
    <w:p w14:paraId="26DCEED4" w14:textId="77777777" w:rsidR="009F2F29" w:rsidRPr="009F2F29" w:rsidRDefault="009F2F29" w:rsidP="009F2F29">
      <w:pPr>
        <w:spacing w:after="80" w:line="276" w:lineRule="auto"/>
        <w:ind w:left="708"/>
        <w:rPr>
          <w:rFonts w:eastAsia="Times New Roman"/>
          <w:bCs/>
          <w:lang w:val="en-US"/>
        </w:rPr>
      </w:pPr>
      <w:r w:rsidRPr="009F2F29">
        <w:rPr>
          <w:rFonts w:eastAsia="Times New Roman"/>
          <w:bCs/>
          <w:lang w:val="en-US"/>
        </w:rPr>
        <w:t xml:space="preserve">Supplemental Table 1: </w:t>
      </w:r>
      <w:r w:rsidRPr="009F2F29">
        <w:rPr>
          <w:rStyle w:val="Heading2Char"/>
          <w:b w:val="0"/>
          <w:bCs w:val="0"/>
          <w:sz w:val="22"/>
          <w:szCs w:val="22"/>
        </w:rPr>
        <w:t>Laboratory Parameters at Baseline</w:t>
      </w:r>
    </w:p>
    <w:p w14:paraId="04C2F072" w14:textId="77777777" w:rsidR="009F2F29" w:rsidRPr="009F2F29" w:rsidRDefault="009F2F29" w:rsidP="009F2F29">
      <w:pPr>
        <w:spacing w:after="80" w:line="276" w:lineRule="auto"/>
        <w:ind w:left="708"/>
        <w:rPr>
          <w:rStyle w:val="Heading2Char"/>
          <w:b w:val="0"/>
          <w:bCs w:val="0"/>
          <w:sz w:val="22"/>
          <w:szCs w:val="22"/>
          <w:lang w:val="en-US"/>
        </w:rPr>
      </w:pPr>
      <w:r w:rsidRPr="009F2F29">
        <w:rPr>
          <w:rFonts w:eastAsia="Times New Roman" w:cs="Times New Roman"/>
          <w:bCs/>
          <w:lang w:val="en-US"/>
        </w:rPr>
        <w:t xml:space="preserve">Supplemental Table 2: </w:t>
      </w:r>
      <w:r w:rsidRPr="009F2F29">
        <w:rPr>
          <w:rStyle w:val="Heading2Char"/>
          <w:b w:val="0"/>
          <w:bCs w:val="0"/>
          <w:sz w:val="22"/>
          <w:szCs w:val="22"/>
          <w:lang w:val="en-US"/>
        </w:rPr>
        <w:t>Baseline immunosuppressant medication</w:t>
      </w:r>
    </w:p>
    <w:p w14:paraId="458EE615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rStyle w:val="Heading2Char"/>
          <w:b w:val="0"/>
          <w:sz w:val="22"/>
          <w:szCs w:val="22"/>
          <w:lang w:val="en-US"/>
        </w:rPr>
        <w:t>Supplemental Table 3: Humoral response in Covid-19-naïve patients</w:t>
      </w:r>
      <w:r w:rsidRPr="009F2F29">
        <w:rPr>
          <w:b/>
          <w:lang w:val="en-US"/>
        </w:rPr>
        <w:t xml:space="preserve">: </w:t>
      </w:r>
      <w:r w:rsidRPr="009F2F29">
        <w:rPr>
          <w:lang w:val="en-US"/>
        </w:rPr>
        <w:t>proportion of patients with titer above threshold</w:t>
      </w:r>
    </w:p>
    <w:p w14:paraId="161D94F7" w14:textId="77777777" w:rsidR="009F2F29" w:rsidRPr="009F2F29" w:rsidRDefault="009F2F29" w:rsidP="009F2F29">
      <w:pPr>
        <w:spacing w:after="80" w:line="276" w:lineRule="auto"/>
        <w:ind w:left="708"/>
        <w:rPr>
          <w:rFonts w:eastAsiaTheme="majorEastAsia" w:cstheme="majorBidi"/>
          <w:b/>
          <w:lang w:val="en-US"/>
        </w:rPr>
      </w:pPr>
      <w:r w:rsidRPr="009F2F29">
        <w:rPr>
          <w:rStyle w:val="Heading2Char"/>
          <w:b w:val="0"/>
          <w:sz w:val="22"/>
          <w:szCs w:val="22"/>
          <w:lang w:val="en-US"/>
        </w:rPr>
        <w:t>Supplemental Table 4: Cellular response (Antigen 1)</w:t>
      </w:r>
      <w:r w:rsidRPr="009F2F29">
        <w:rPr>
          <w:b/>
          <w:lang w:val="en-US"/>
        </w:rPr>
        <w:t xml:space="preserve"> </w:t>
      </w:r>
    </w:p>
    <w:p w14:paraId="07E87956" w14:textId="77777777" w:rsidR="009F2F29" w:rsidRPr="009F2F29" w:rsidRDefault="009F2F29" w:rsidP="009F2F29">
      <w:pPr>
        <w:spacing w:after="80" w:line="276" w:lineRule="auto"/>
        <w:ind w:left="708"/>
        <w:rPr>
          <w:rStyle w:val="Heading2Char"/>
          <w:b w:val="0"/>
          <w:bCs w:val="0"/>
          <w:sz w:val="22"/>
          <w:szCs w:val="22"/>
          <w:lang w:val="en-US"/>
        </w:rPr>
      </w:pPr>
      <w:r w:rsidRPr="009F2F29">
        <w:rPr>
          <w:rFonts w:eastAsia="Times New Roman" w:cs="Times New Roman"/>
          <w:bCs/>
          <w:lang w:val="en-US"/>
        </w:rPr>
        <w:t xml:space="preserve">Supplemental Table 5: </w:t>
      </w:r>
      <w:r w:rsidRPr="009F2F29">
        <w:rPr>
          <w:rStyle w:val="Heading2Char"/>
          <w:b w:val="0"/>
          <w:bCs w:val="0"/>
          <w:sz w:val="22"/>
          <w:szCs w:val="22"/>
          <w:lang w:val="en-US"/>
        </w:rPr>
        <w:t>Characteristics of patients with adequate and impaired response</w:t>
      </w:r>
    </w:p>
    <w:p w14:paraId="7C839528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lang w:val="en-US"/>
        </w:rPr>
        <w:t>Supplemental Table 6: Multivariate analysis of factors associated with combined impaired humoral and cellular response at 8/9 weeks</w:t>
      </w:r>
    </w:p>
    <w:p w14:paraId="5EFE1338" w14:textId="77777777" w:rsidR="009F2F29" w:rsidRPr="009F2F29" w:rsidRDefault="009F2F29" w:rsidP="009F2F29">
      <w:pPr>
        <w:spacing w:after="80" w:line="276" w:lineRule="auto"/>
        <w:ind w:left="708"/>
        <w:rPr>
          <w:rStyle w:val="Heading2Char"/>
          <w:b w:val="0"/>
          <w:bCs w:val="0"/>
          <w:sz w:val="22"/>
          <w:szCs w:val="22"/>
          <w:lang w:val="en-US"/>
        </w:rPr>
      </w:pPr>
      <w:r w:rsidRPr="009F2F29">
        <w:rPr>
          <w:lang w:val="en-US"/>
        </w:rPr>
        <w:t>Supplemental Table 7: Immune response at 8/9 weeks in Covid-19-experienced dialysis patients according to disease severity</w:t>
      </w:r>
    </w:p>
    <w:p w14:paraId="54343691" w14:textId="77777777" w:rsidR="009F2F29" w:rsidRPr="009F2F29" w:rsidRDefault="009F2F29" w:rsidP="009F2F29">
      <w:pPr>
        <w:spacing w:after="80" w:line="276" w:lineRule="auto"/>
        <w:ind w:left="708"/>
        <w:rPr>
          <w:rFonts w:eastAsia="Times New Roman" w:cs="Times New Roman"/>
          <w:bCs/>
          <w:lang w:val="en-US"/>
        </w:rPr>
      </w:pPr>
    </w:p>
    <w:p w14:paraId="721E2FBD" w14:textId="77777777" w:rsidR="009F2F29" w:rsidRPr="009F2F29" w:rsidRDefault="009F2F29" w:rsidP="009F2F29">
      <w:pPr>
        <w:spacing w:after="80" w:line="276" w:lineRule="auto"/>
        <w:rPr>
          <w:lang w:val="en-US"/>
        </w:rPr>
      </w:pPr>
      <w:r w:rsidRPr="009F2F29">
        <w:rPr>
          <w:lang w:val="en-US"/>
        </w:rPr>
        <w:t>Supplemental Figures</w:t>
      </w:r>
    </w:p>
    <w:p w14:paraId="0B1A686A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lang w:val="en-US"/>
        </w:rPr>
        <w:t>Supplemental Figure 1: Study flow chart</w:t>
      </w:r>
    </w:p>
    <w:p w14:paraId="0F245CA3" w14:textId="77777777" w:rsidR="009F2F29" w:rsidRPr="009F2F29" w:rsidRDefault="009F2F29" w:rsidP="009F2F29">
      <w:pPr>
        <w:spacing w:after="80" w:line="276" w:lineRule="auto"/>
        <w:ind w:left="708"/>
        <w:rPr>
          <w:lang w:val="en-US"/>
        </w:rPr>
      </w:pPr>
      <w:r w:rsidRPr="009F2F29">
        <w:rPr>
          <w:lang w:val="en-US"/>
        </w:rPr>
        <w:t>Supplemental Figure 2: Immune response by age category</w:t>
      </w:r>
    </w:p>
    <w:p w14:paraId="0EABA49B" w14:textId="16A64DE0" w:rsidR="009F2F29" w:rsidRPr="009F2F29" w:rsidRDefault="009F2F29">
      <w:pPr>
        <w:spacing w:after="160" w:line="259" w:lineRule="auto"/>
        <w:rPr>
          <w:lang w:val="en-US"/>
        </w:rPr>
      </w:pPr>
      <w:r w:rsidRPr="009F2F29">
        <w:rPr>
          <w:lang w:val="en-US"/>
        </w:rPr>
        <w:br w:type="page"/>
      </w:r>
    </w:p>
    <w:p w14:paraId="05065442" w14:textId="77777777" w:rsidR="009F2F29" w:rsidRPr="009F2F29" w:rsidRDefault="009F2F29" w:rsidP="009F2F29">
      <w:pPr>
        <w:rPr>
          <w:lang w:val="en-US"/>
        </w:rPr>
      </w:pPr>
    </w:p>
    <w:p w14:paraId="2A3B6951" w14:textId="77777777" w:rsidR="00FB596C" w:rsidRPr="009F2F29" w:rsidRDefault="00FB596C" w:rsidP="00EA0680">
      <w:pPr>
        <w:pStyle w:val="Heading1"/>
        <w:spacing w:after="80" w:line="276" w:lineRule="auto"/>
        <w:rPr>
          <w:lang w:val="en-US"/>
        </w:rPr>
      </w:pPr>
      <w:bookmarkStart w:id="0" w:name="_Toc58768455"/>
      <w:r w:rsidRPr="009F2F29">
        <w:rPr>
          <w:lang w:val="en-US"/>
        </w:rPr>
        <w:t>Supplemental Methods</w:t>
      </w:r>
    </w:p>
    <w:p w14:paraId="4A17C9C9" w14:textId="352F06B0" w:rsidR="0079366B" w:rsidRPr="009F2F29" w:rsidRDefault="0079366B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lang w:val="en-US"/>
        </w:rPr>
        <w:t>Definition</w:t>
      </w:r>
      <w:r w:rsidR="00D67210" w:rsidRPr="009F2F29">
        <w:rPr>
          <w:lang w:val="en-US"/>
        </w:rPr>
        <w:t>s</w:t>
      </w:r>
      <w:r w:rsidRPr="009F2F29">
        <w:rPr>
          <w:lang w:val="en-US"/>
        </w:rPr>
        <w:t xml:space="preserve"> of </w:t>
      </w:r>
      <w:bookmarkEnd w:id="0"/>
      <w:r w:rsidR="000F0776" w:rsidRPr="009F2F29">
        <w:rPr>
          <w:lang w:val="en-US"/>
        </w:rPr>
        <w:t>comorbid disease</w:t>
      </w:r>
    </w:p>
    <w:p w14:paraId="79776711" w14:textId="21F80A3C" w:rsidR="00277C69" w:rsidRPr="009F2F29" w:rsidRDefault="007F2F1B" w:rsidP="00EA0680">
      <w:pPr>
        <w:spacing w:after="80" w:line="276" w:lineRule="auto"/>
        <w:rPr>
          <w:rFonts w:eastAsia="OTNEJMQuadraat"/>
          <w:lang w:val="en-US"/>
        </w:rPr>
      </w:pPr>
      <w:r w:rsidRPr="009F2F29">
        <w:rPr>
          <w:lang w:val="en-US"/>
        </w:rPr>
        <w:t>Coronary artery disease was defined as a</w:t>
      </w:r>
      <w:r w:rsidR="00277C69" w:rsidRPr="009F2F29">
        <w:rPr>
          <w:lang w:val="en-US"/>
        </w:rPr>
        <w:t xml:space="preserve">cute coronary syndrome </w:t>
      </w:r>
      <w:r w:rsidRPr="009F2F29">
        <w:rPr>
          <w:lang w:val="en-US"/>
        </w:rPr>
        <w:t>or</w:t>
      </w:r>
      <w:r w:rsidRPr="009F2F29">
        <w:rPr>
          <w:rFonts w:eastAsia="OTNEJMQuadraat"/>
          <w:lang w:val="en-US"/>
        </w:rPr>
        <w:t xml:space="preserve"> </w:t>
      </w:r>
      <w:r w:rsidRPr="009F2F29">
        <w:rPr>
          <w:lang w:val="en-US"/>
        </w:rPr>
        <w:t>s</w:t>
      </w:r>
      <w:r w:rsidR="00277C69" w:rsidRPr="009F2F29">
        <w:rPr>
          <w:lang w:val="en-US"/>
        </w:rPr>
        <w:t xml:space="preserve">ymptom-driven revascularization </w:t>
      </w:r>
      <w:r w:rsidRPr="009F2F29">
        <w:rPr>
          <w:lang w:val="en-US"/>
        </w:rPr>
        <w:t xml:space="preserve">by </w:t>
      </w:r>
      <w:r w:rsidR="00277C69" w:rsidRPr="009F2F29">
        <w:rPr>
          <w:lang w:val="en-US"/>
        </w:rPr>
        <w:t>percutaneous coronary intervention or coronary artery bypass grafting.</w:t>
      </w:r>
    </w:p>
    <w:p w14:paraId="0409779D" w14:textId="4EE207F6" w:rsidR="0079366B" w:rsidRPr="009F2F29" w:rsidRDefault="000E5D18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 xml:space="preserve">Heart failure was defined as </w:t>
      </w:r>
      <w:r w:rsidR="007F2F1B" w:rsidRPr="009F2F29">
        <w:rPr>
          <w:lang w:val="en-US"/>
        </w:rPr>
        <w:t xml:space="preserve">left ventricular ejection fraction &lt;45% or </w:t>
      </w:r>
      <w:r w:rsidRPr="009F2F29">
        <w:rPr>
          <w:lang w:val="en-US"/>
        </w:rPr>
        <w:t>an unscheduled hospital admission for heart failure, characterized by typical signs and symptoms and diagnostic testing consistent with a diagnosis of heart failure, including elevated natriuretic peptides, radiological evidence of congestion or echocardiographic evidence of elevated filling pressures.</w:t>
      </w:r>
    </w:p>
    <w:p w14:paraId="603BC8F8" w14:textId="39499368" w:rsidR="00432587" w:rsidRPr="009F2F29" w:rsidRDefault="007F2F1B" w:rsidP="00EA0680">
      <w:pPr>
        <w:spacing w:after="80" w:line="276" w:lineRule="auto"/>
        <w:rPr>
          <w:lang w:val="en-US"/>
        </w:rPr>
      </w:pPr>
      <w:r w:rsidRPr="009F2F29">
        <w:rPr>
          <w:rFonts w:eastAsia="ScalaLancetPro" w:cs="ScalaLancetPro"/>
          <w:szCs w:val="24"/>
          <w:lang w:val="en-US" w:eastAsia="nl-BE"/>
        </w:rPr>
        <w:t>Cerebrovascular disease was defined as s</w:t>
      </w:r>
      <w:r w:rsidR="00432587" w:rsidRPr="009F2F29">
        <w:rPr>
          <w:rFonts w:eastAsia="ScalaLancetPro" w:cs="ScalaLancetPro"/>
          <w:szCs w:val="24"/>
          <w:lang w:val="en-US" w:eastAsia="nl-BE"/>
        </w:rPr>
        <w:t xml:space="preserve">troke </w:t>
      </w:r>
      <w:r w:rsidRPr="009F2F29">
        <w:rPr>
          <w:rFonts w:eastAsia="ScalaLancetPro" w:cs="ScalaLancetPro"/>
          <w:szCs w:val="24"/>
          <w:lang w:val="en-US" w:eastAsia="nl-BE"/>
        </w:rPr>
        <w:t>(</w:t>
      </w:r>
      <w:r w:rsidR="00432587" w:rsidRPr="009F2F29">
        <w:rPr>
          <w:rFonts w:eastAsia="ScalaLancetPro" w:cs="ScalaLancetPro"/>
          <w:szCs w:val="24"/>
          <w:lang w:val="en-US" w:eastAsia="nl-BE"/>
        </w:rPr>
        <w:t>sudden onset of a focal neurological deficit</w:t>
      </w:r>
      <w:r w:rsidR="00432587" w:rsidRPr="009F2F29">
        <w:rPr>
          <w:rFonts w:eastAsia="OTNEJMQuadraat"/>
          <w:lang w:val="en-US"/>
        </w:rPr>
        <w:t xml:space="preserve"> </w:t>
      </w:r>
      <w:r w:rsidR="00432587" w:rsidRPr="009F2F29">
        <w:rPr>
          <w:rFonts w:eastAsia="ScalaLancetPro" w:cs="ScalaLancetPro"/>
          <w:szCs w:val="24"/>
          <w:lang w:val="en-US" w:eastAsia="nl-BE"/>
        </w:rPr>
        <w:t>consistent with the territory of a major cerebral artery</w:t>
      </w:r>
      <w:r w:rsidRPr="009F2F29">
        <w:rPr>
          <w:rFonts w:eastAsia="ScalaLancetPro" w:cs="ScalaLancetPro"/>
          <w:szCs w:val="24"/>
          <w:lang w:val="en-US" w:eastAsia="nl-BE"/>
        </w:rPr>
        <w:t>) or carotid artery revascularization</w:t>
      </w:r>
      <w:r w:rsidR="00432587" w:rsidRPr="009F2F29">
        <w:rPr>
          <w:rFonts w:eastAsia="ScalaLancetPro" w:cs="ScalaLancetPro"/>
          <w:szCs w:val="24"/>
          <w:lang w:val="en-US" w:eastAsia="nl-BE"/>
        </w:rPr>
        <w:t xml:space="preserve">. </w:t>
      </w:r>
    </w:p>
    <w:p w14:paraId="5F21276D" w14:textId="2AB9119C" w:rsidR="00BB5027" w:rsidRPr="009F2F29" w:rsidRDefault="007F2F1B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>Peripheral vascular disease was defined</w:t>
      </w:r>
      <w:r w:rsidR="0088229F" w:rsidRPr="009F2F29">
        <w:rPr>
          <w:lang w:val="en-US"/>
        </w:rPr>
        <w:t xml:space="preserve"> as clinical evidence of limb ischemia due to atherosclerotic vascular disease requiring revascularization or amputation.</w:t>
      </w:r>
    </w:p>
    <w:p w14:paraId="31203C86" w14:textId="37571ED5" w:rsidR="004F6B37" w:rsidRPr="009F2F29" w:rsidRDefault="00251573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>Abdominal vascular disease was defined as revascularization for or evidence of b</w:t>
      </w:r>
      <w:r w:rsidR="004F6B37" w:rsidRPr="009F2F29">
        <w:rPr>
          <w:lang w:val="en-US"/>
        </w:rPr>
        <w:t>owel ischemia</w:t>
      </w:r>
      <w:r w:rsidRPr="009F2F29">
        <w:rPr>
          <w:lang w:val="en-US"/>
        </w:rPr>
        <w:t xml:space="preserve">, or repair or presence of </w:t>
      </w:r>
      <w:r w:rsidR="009E5D7B" w:rsidRPr="009F2F29">
        <w:rPr>
          <w:lang w:val="en-US"/>
        </w:rPr>
        <w:t xml:space="preserve">an </w:t>
      </w:r>
      <w:r w:rsidRPr="009F2F29">
        <w:rPr>
          <w:lang w:val="en-US"/>
        </w:rPr>
        <w:t>aortic aneurysm &gt;5.5 cm</w:t>
      </w:r>
      <w:r w:rsidR="004F6B37" w:rsidRPr="009F2F29">
        <w:rPr>
          <w:lang w:val="en-US"/>
        </w:rPr>
        <w:t>.</w:t>
      </w:r>
    </w:p>
    <w:p w14:paraId="04BD2CA0" w14:textId="7C2A589F" w:rsidR="007C00E5" w:rsidRPr="009F2F29" w:rsidRDefault="001A1565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 xml:space="preserve">Diabetes was defined as a hemoglobin A1c level of </w:t>
      </w:r>
      <w:r w:rsidRPr="009F2F29">
        <w:rPr>
          <w:rFonts w:cstheme="minorHAnsi"/>
          <w:lang w:val="en-US"/>
        </w:rPr>
        <w:t>≥</w:t>
      </w:r>
      <w:r w:rsidRPr="009F2F29">
        <w:rPr>
          <w:lang w:val="en-US"/>
        </w:rPr>
        <w:t>6.5% and/or the use of oral antidiabetic drugs and/or insulin.</w:t>
      </w:r>
    </w:p>
    <w:p w14:paraId="1A9DEB96" w14:textId="23D82D85" w:rsidR="002B7D2A" w:rsidRPr="009F2F29" w:rsidRDefault="001A1565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>Chronic obstructive pulmonary disease was defined as presence of airflow obstruction caused by chronic bronchitis or emphysema and at least GOLD stage I.</w:t>
      </w:r>
    </w:p>
    <w:p w14:paraId="526B613D" w14:textId="45C46686" w:rsidR="00004D2B" w:rsidRPr="009F2F29" w:rsidRDefault="00004D2B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>Liver disease was defined as a Child-Pugh score of at least Class A.</w:t>
      </w:r>
    </w:p>
    <w:p w14:paraId="18E555FB" w14:textId="44C8A59F" w:rsidR="004F6B37" w:rsidRPr="009F2F29" w:rsidRDefault="00D67210" w:rsidP="00EA0680">
      <w:pPr>
        <w:spacing w:after="80" w:line="276" w:lineRule="auto"/>
        <w:rPr>
          <w:rFonts w:cstheme="minorHAnsi"/>
          <w:lang w:val="en-US"/>
        </w:rPr>
      </w:pPr>
      <w:r w:rsidRPr="009F2F29">
        <w:rPr>
          <w:lang w:val="en-US"/>
        </w:rPr>
        <w:t>I</w:t>
      </w:r>
      <w:r w:rsidR="00FE7288" w:rsidRPr="009F2F29">
        <w:rPr>
          <w:lang w:val="en-US"/>
        </w:rPr>
        <w:t>mmuno</w:t>
      </w:r>
      <w:r w:rsidRPr="009F2F29">
        <w:rPr>
          <w:lang w:val="en-US"/>
        </w:rPr>
        <w:t>deficiency was defined as</w:t>
      </w:r>
      <w:r w:rsidR="00EA6FB3" w:rsidRPr="009F2F29">
        <w:rPr>
          <w:rFonts w:cstheme="minorHAnsi"/>
          <w:lang w:val="en-US"/>
        </w:rPr>
        <w:t xml:space="preserve"> solid organ transplantation with current use of immunosuppressive drugs, allogeneic stem cell transplantation, HIV infection with CD4 &lt;200/µL, primary immunodeficiency or use of immunosuppressive therapy or chemotherapy for other reasons.</w:t>
      </w:r>
    </w:p>
    <w:p w14:paraId="7DCDF7C6" w14:textId="3F65468D" w:rsidR="00D67210" w:rsidRPr="009F2F29" w:rsidRDefault="00D67210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>Malignancy was defined as</w:t>
      </w:r>
      <w:r w:rsidR="00275CB1" w:rsidRPr="009F2F29">
        <w:rPr>
          <w:lang w:val="en-US"/>
        </w:rPr>
        <w:t xml:space="preserve"> solid or hematologic malignancy active or requiring therapy (surgery,</w:t>
      </w:r>
      <w:r w:rsidR="009E5D7B" w:rsidRPr="009F2F29">
        <w:rPr>
          <w:lang w:val="en-US"/>
        </w:rPr>
        <w:t xml:space="preserve"> </w:t>
      </w:r>
      <w:proofErr w:type="gramStart"/>
      <w:r w:rsidR="00275CB1" w:rsidRPr="009F2F29">
        <w:rPr>
          <w:lang w:val="en-US"/>
        </w:rPr>
        <w:t>radiotherapy</w:t>
      </w:r>
      <w:proofErr w:type="gramEnd"/>
      <w:r w:rsidR="00275CB1" w:rsidRPr="009F2F29">
        <w:rPr>
          <w:lang w:val="en-US"/>
        </w:rPr>
        <w:t xml:space="preserve"> or chemotherapy) within the past 5 years</w:t>
      </w:r>
      <w:r w:rsidR="005777C5" w:rsidRPr="009F2F29">
        <w:rPr>
          <w:lang w:val="en-US"/>
        </w:rPr>
        <w:t xml:space="preserve">. Hormonal therapy alone without signs of active disease </w:t>
      </w:r>
      <w:r w:rsidR="00EF45B3" w:rsidRPr="009F2F29">
        <w:rPr>
          <w:lang w:val="en-US"/>
        </w:rPr>
        <w:t xml:space="preserve">and </w:t>
      </w:r>
      <w:proofErr w:type="spellStart"/>
      <w:r w:rsidR="00EF45B3" w:rsidRPr="009F2F29">
        <w:rPr>
          <w:lang w:val="en-US"/>
        </w:rPr>
        <w:t>ba</w:t>
      </w:r>
      <w:r w:rsidR="005777C5" w:rsidRPr="009F2F29">
        <w:rPr>
          <w:lang w:val="en-US"/>
        </w:rPr>
        <w:t>s</w:t>
      </w:r>
      <w:r w:rsidR="0055502E" w:rsidRPr="009F2F29">
        <w:rPr>
          <w:lang w:val="en-US"/>
        </w:rPr>
        <w:t>ocellular</w:t>
      </w:r>
      <w:proofErr w:type="spellEnd"/>
      <w:r w:rsidR="0055502E" w:rsidRPr="009F2F29">
        <w:rPr>
          <w:lang w:val="en-US"/>
        </w:rPr>
        <w:t xml:space="preserve"> epitheliomas of the skin were</w:t>
      </w:r>
      <w:r w:rsidR="005777C5" w:rsidRPr="009F2F29">
        <w:rPr>
          <w:lang w:val="en-US"/>
        </w:rPr>
        <w:t xml:space="preserve"> not taken into consideration.</w:t>
      </w:r>
    </w:p>
    <w:p w14:paraId="2B5053C9" w14:textId="43AB0137" w:rsidR="00F22BE1" w:rsidRPr="009F2F29" w:rsidRDefault="00F22BE1" w:rsidP="00EA0680">
      <w:pPr>
        <w:spacing w:after="80" w:line="276" w:lineRule="auto"/>
        <w:rPr>
          <w:lang w:val="en-US"/>
        </w:rPr>
      </w:pPr>
    </w:p>
    <w:p w14:paraId="125A617E" w14:textId="7E02033C" w:rsidR="00F22BE1" w:rsidRPr="009F2F29" w:rsidRDefault="00F22BE1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lang w:val="en-US"/>
        </w:rPr>
        <w:t>Laboratory analys</w:t>
      </w:r>
      <w:r w:rsidR="00315330" w:rsidRPr="009F2F29">
        <w:rPr>
          <w:lang w:val="en-US"/>
        </w:rPr>
        <w:t>e</w:t>
      </w:r>
      <w:r w:rsidRPr="009F2F29">
        <w:rPr>
          <w:lang w:val="en-US"/>
        </w:rPr>
        <w:t>s</w:t>
      </w:r>
    </w:p>
    <w:p w14:paraId="45CA853E" w14:textId="7B4D1EB1" w:rsidR="00F22BE1" w:rsidRPr="009F2F29" w:rsidRDefault="00315330" w:rsidP="00EA0680">
      <w:pPr>
        <w:spacing w:after="80" w:line="276" w:lineRule="auto"/>
        <w:rPr>
          <w:lang w:val="en-US"/>
        </w:rPr>
      </w:pPr>
      <w:r w:rsidRPr="009F2F29">
        <w:rPr>
          <w:lang w:val="en-US"/>
        </w:rPr>
        <w:t xml:space="preserve">Serum albumin was measured in all participating centers with the </w:t>
      </w:r>
      <w:r w:rsidR="00D975DE" w:rsidRPr="009F2F29">
        <w:rPr>
          <w:lang w:val="en-US"/>
        </w:rPr>
        <w:t>b</w:t>
      </w:r>
      <w:r w:rsidRPr="009F2F29">
        <w:rPr>
          <w:lang w:val="en-US"/>
        </w:rPr>
        <w:t>romocresol green (BCG) colorimetric assay (Roche Diagnostics</w:t>
      </w:r>
      <w:r w:rsidR="00D975DE" w:rsidRPr="009F2F29">
        <w:rPr>
          <w:lang w:val="en-US"/>
        </w:rPr>
        <w:t>, Mannheim, Germany</w:t>
      </w:r>
      <w:r w:rsidRPr="009F2F29">
        <w:rPr>
          <w:lang w:val="en-US"/>
        </w:rPr>
        <w:t>).</w:t>
      </w:r>
    </w:p>
    <w:p w14:paraId="2B6B1418" w14:textId="3909308C" w:rsidR="001E020A" w:rsidRPr="009F2F29" w:rsidRDefault="005777C5" w:rsidP="00EA0680">
      <w:pPr>
        <w:pStyle w:val="Heading1"/>
        <w:spacing w:after="80" w:line="276" w:lineRule="auto"/>
        <w:rPr>
          <w:lang w:val="en-US"/>
        </w:rPr>
      </w:pPr>
      <w:r w:rsidRPr="009F2F29">
        <w:rPr>
          <w:lang w:val="en-US"/>
        </w:rPr>
        <w:br w:type="page"/>
      </w:r>
      <w:r w:rsidR="001E020A" w:rsidRPr="009F2F29">
        <w:rPr>
          <w:lang w:val="en-US"/>
        </w:rPr>
        <w:t>Supplemental Tables</w:t>
      </w:r>
    </w:p>
    <w:p w14:paraId="7C45500E" w14:textId="7CE0BDBA" w:rsidR="00DE0871" w:rsidRPr="009F2F29" w:rsidRDefault="001E020A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rFonts w:eastAsia="Times New Roman"/>
          <w:bCs w:val="0"/>
          <w:szCs w:val="24"/>
          <w:lang w:val="en-US"/>
        </w:rPr>
        <w:t>Supplemental</w:t>
      </w:r>
      <w:r w:rsidR="00D123D6" w:rsidRPr="009F2F29">
        <w:rPr>
          <w:rStyle w:val="Heading2Char"/>
          <w:b/>
          <w:bCs/>
          <w:lang w:val="en-US"/>
        </w:rPr>
        <w:t xml:space="preserve"> Table 1: Laboratory Parameters at Baseline</w:t>
      </w:r>
      <w:r w:rsidR="00DE0871" w:rsidRPr="009F2F29">
        <w:rPr>
          <w:lang w:val="en-US"/>
        </w:rPr>
        <w:t xml:space="preserve"> </w:t>
      </w:r>
    </w:p>
    <w:tbl>
      <w:tblPr>
        <w:tblStyle w:val="Tabelraster1licht1"/>
        <w:tblW w:w="9776" w:type="dxa"/>
        <w:tblLook w:val="04A0" w:firstRow="1" w:lastRow="0" w:firstColumn="1" w:lastColumn="0" w:noHBand="0" w:noVBand="1"/>
      </w:tblPr>
      <w:tblGrid>
        <w:gridCol w:w="3594"/>
        <w:gridCol w:w="1531"/>
        <w:gridCol w:w="1680"/>
        <w:gridCol w:w="1964"/>
        <w:gridCol w:w="1007"/>
      </w:tblGrid>
      <w:tr w:rsidR="009F2F29" w:rsidRPr="009F2F29" w14:paraId="22628ADC" w14:textId="77777777" w:rsidTr="007F6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0A1D34AE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531" w:type="dxa"/>
          </w:tcPr>
          <w:p w14:paraId="1D7AB9F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All hemodialysis</w:t>
            </w:r>
          </w:p>
          <w:p w14:paraId="083D593B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(n=543)</w:t>
            </w:r>
          </w:p>
        </w:tc>
        <w:tc>
          <w:tcPr>
            <w:tcW w:w="1680" w:type="dxa"/>
          </w:tcPr>
          <w:p w14:paraId="3494E2C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BNT162b2 </w:t>
            </w:r>
            <w:proofErr w:type="gramStart"/>
            <w:r w:rsidRPr="009F2F29">
              <w:rPr>
                <w:rFonts w:cstheme="minorHAnsi"/>
                <w:sz w:val="18"/>
                <w:szCs w:val="18"/>
                <w:lang w:val="en-US"/>
              </w:rPr>
              <w:t>recipients  (</w:t>
            </w:r>
            <w:proofErr w:type="gramEnd"/>
            <w:r w:rsidRPr="009F2F29">
              <w:rPr>
                <w:rFonts w:cstheme="minorHAnsi"/>
                <w:sz w:val="18"/>
                <w:szCs w:val="18"/>
                <w:lang w:val="en-US"/>
              </w:rPr>
              <w:t>n=322)</w:t>
            </w:r>
          </w:p>
        </w:tc>
        <w:tc>
          <w:tcPr>
            <w:tcW w:w="1964" w:type="dxa"/>
          </w:tcPr>
          <w:p w14:paraId="4ECBFA6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mRNA-1273 recipients (n=221)</w:t>
            </w:r>
          </w:p>
        </w:tc>
        <w:tc>
          <w:tcPr>
            <w:tcW w:w="1007" w:type="dxa"/>
          </w:tcPr>
          <w:p w14:paraId="025217AA" w14:textId="75361F11" w:rsidR="00DE0871" w:rsidRPr="009F2F29" w:rsidRDefault="00260CF6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**P</w:t>
            </w:r>
          </w:p>
        </w:tc>
      </w:tr>
      <w:tr w:rsidR="009F2F29" w:rsidRPr="009F2F29" w14:paraId="0783F669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3975D2F2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Hemoglobin, g/dL </w:t>
            </w:r>
          </w:p>
          <w:p w14:paraId="782A6128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Ferritin, ng/mL</w:t>
            </w:r>
          </w:p>
          <w:p w14:paraId="0CDE342B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Transferrin saturation, %</w:t>
            </w:r>
          </w:p>
        </w:tc>
        <w:tc>
          <w:tcPr>
            <w:tcW w:w="1531" w:type="dxa"/>
          </w:tcPr>
          <w:p w14:paraId="43841A2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11.2 (10.5-11.9)</w:t>
            </w:r>
          </w:p>
          <w:p w14:paraId="3DED384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387 (247-580)</w:t>
            </w:r>
          </w:p>
          <w:p w14:paraId="50947593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23 (18-29)</w:t>
            </w:r>
          </w:p>
        </w:tc>
        <w:tc>
          <w:tcPr>
            <w:tcW w:w="1680" w:type="dxa"/>
          </w:tcPr>
          <w:p w14:paraId="6A6F5F5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11.2 (10.4-11.9)</w:t>
            </w:r>
          </w:p>
          <w:p w14:paraId="4DA89B3D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387 (226-559)</w:t>
            </w:r>
          </w:p>
          <w:p w14:paraId="585853D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23 (17-28)</w:t>
            </w:r>
          </w:p>
        </w:tc>
        <w:tc>
          <w:tcPr>
            <w:tcW w:w="1964" w:type="dxa"/>
          </w:tcPr>
          <w:p w14:paraId="4F945EE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11.2 (10.5-11.8)</w:t>
            </w:r>
          </w:p>
          <w:p w14:paraId="0A09A5E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387 (256-628)</w:t>
            </w:r>
          </w:p>
          <w:p w14:paraId="2F2F3F0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24 (19-30)</w:t>
            </w:r>
          </w:p>
        </w:tc>
        <w:tc>
          <w:tcPr>
            <w:tcW w:w="1007" w:type="dxa"/>
          </w:tcPr>
          <w:p w14:paraId="4292BA4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0.945</w:t>
            </w:r>
          </w:p>
          <w:p w14:paraId="1201067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0.285</w:t>
            </w:r>
          </w:p>
          <w:p w14:paraId="4C62DB4D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0.054</w:t>
            </w:r>
          </w:p>
        </w:tc>
      </w:tr>
      <w:tr w:rsidR="009F2F29" w:rsidRPr="009F2F29" w14:paraId="144D0ECB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C90E106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C3, g/L</w:t>
            </w:r>
          </w:p>
          <w:p w14:paraId="0D159CF1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C4, g/L</w:t>
            </w:r>
          </w:p>
          <w:p w14:paraId="11328379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Leucocyte count, n/µL</w:t>
            </w:r>
          </w:p>
          <w:p w14:paraId="59EA7C17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Lymphocyte count, n/µL</w:t>
            </w:r>
          </w:p>
          <w:p w14:paraId="13A774F8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Immunoglobulin G, g/L</w:t>
            </w:r>
          </w:p>
          <w:p w14:paraId="1A3F162D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Immunoglobulin M, g/L</w:t>
            </w:r>
          </w:p>
          <w:p w14:paraId="01428C27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Immunoglobulin A, g/L</w:t>
            </w:r>
          </w:p>
          <w:p w14:paraId="71075270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Extra fraction, % (no.)</w:t>
            </w:r>
          </w:p>
        </w:tc>
        <w:tc>
          <w:tcPr>
            <w:tcW w:w="1531" w:type="dxa"/>
          </w:tcPr>
          <w:p w14:paraId="40F27B3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1.01 (0.87-1.13)</w:t>
            </w:r>
          </w:p>
          <w:p w14:paraId="316DBAFB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0.25 (0.20-0.30)</w:t>
            </w:r>
          </w:p>
          <w:p w14:paraId="59AB0C6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6160 (4848-7900)</w:t>
            </w:r>
          </w:p>
          <w:p w14:paraId="1207570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1080 (768-1403)</w:t>
            </w:r>
          </w:p>
          <w:p w14:paraId="3EA2ADA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9.2 (7.5-11)</w:t>
            </w:r>
          </w:p>
          <w:p w14:paraId="01ED31D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0.59 (0.36-0.89)</w:t>
            </w:r>
          </w:p>
          <w:p w14:paraId="039DF234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2.1 (1.5-2.9)</w:t>
            </w:r>
          </w:p>
          <w:p w14:paraId="5D617A5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14 (73)</w:t>
            </w:r>
          </w:p>
        </w:tc>
        <w:tc>
          <w:tcPr>
            <w:tcW w:w="1680" w:type="dxa"/>
          </w:tcPr>
          <w:p w14:paraId="7F9FA7C6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1.04 (0.93-1.16)</w:t>
            </w:r>
          </w:p>
          <w:p w14:paraId="2AF446B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0.24 (0.20-0.30)</w:t>
            </w:r>
          </w:p>
          <w:p w14:paraId="784A015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6400 (5000-8000)</w:t>
            </w:r>
          </w:p>
          <w:p w14:paraId="4A227A83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1000 (700-1385)</w:t>
            </w:r>
          </w:p>
          <w:p w14:paraId="27C2E303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9.4 (7.6-12)</w:t>
            </w:r>
          </w:p>
          <w:p w14:paraId="7A8BA16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0.60 (0.39-0.94)</w:t>
            </w:r>
          </w:p>
          <w:p w14:paraId="59BB2EC0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2.1 (1.5-3.0)</w:t>
            </w:r>
          </w:p>
          <w:p w14:paraId="7CFD693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16 (50)</w:t>
            </w:r>
          </w:p>
        </w:tc>
        <w:tc>
          <w:tcPr>
            <w:tcW w:w="1964" w:type="dxa"/>
          </w:tcPr>
          <w:p w14:paraId="20BA71A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0.96 (0.83-1.08)</w:t>
            </w:r>
          </w:p>
          <w:p w14:paraId="2BA69AC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0.25 (0.20-0.31)</w:t>
            </w:r>
          </w:p>
          <w:p w14:paraId="318CF4AD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5880 (4543-7518)</w:t>
            </w:r>
          </w:p>
          <w:p w14:paraId="07935AA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1125 (830-1490)</w:t>
            </w:r>
          </w:p>
          <w:p w14:paraId="3B098F4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9.0 (7.4-11)</w:t>
            </w:r>
          </w:p>
          <w:p w14:paraId="78CABC7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0.54 (0.31-0.85)</w:t>
            </w:r>
          </w:p>
          <w:p w14:paraId="14ACC5A6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2.1 (1.5-2.8)</w:t>
            </w:r>
          </w:p>
          <w:p w14:paraId="43272F9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11 (23)</w:t>
            </w:r>
          </w:p>
        </w:tc>
        <w:tc>
          <w:tcPr>
            <w:tcW w:w="1007" w:type="dxa"/>
          </w:tcPr>
          <w:p w14:paraId="5158CBB4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&lt;0.001</w:t>
            </w:r>
          </w:p>
          <w:p w14:paraId="568BA62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0.395</w:t>
            </w:r>
          </w:p>
          <w:p w14:paraId="467250B4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0.014</w:t>
            </w:r>
          </w:p>
          <w:p w14:paraId="2A8EF31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0.003</w:t>
            </w:r>
          </w:p>
          <w:p w14:paraId="491184B0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0.201</w:t>
            </w:r>
          </w:p>
          <w:p w14:paraId="401C360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0.031</w:t>
            </w:r>
          </w:p>
          <w:p w14:paraId="15512EB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0.740</w:t>
            </w:r>
          </w:p>
          <w:p w14:paraId="667AE91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0.073</w:t>
            </w:r>
          </w:p>
        </w:tc>
      </w:tr>
      <w:tr w:rsidR="009F2F29" w:rsidRPr="009F2F29" w14:paraId="3B4DB324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6B3D49C0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Serum albumin, g/L</w:t>
            </w:r>
          </w:p>
        </w:tc>
        <w:tc>
          <w:tcPr>
            <w:tcW w:w="1531" w:type="dxa"/>
          </w:tcPr>
          <w:p w14:paraId="294339F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39 (37-41)</w:t>
            </w:r>
          </w:p>
        </w:tc>
        <w:tc>
          <w:tcPr>
            <w:tcW w:w="1680" w:type="dxa"/>
          </w:tcPr>
          <w:p w14:paraId="1312C1AC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39 (37-41)</w:t>
            </w:r>
          </w:p>
        </w:tc>
        <w:tc>
          <w:tcPr>
            <w:tcW w:w="1964" w:type="dxa"/>
          </w:tcPr>
          <w:p w14:paraId="519CA54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40 (37-42)</w:t>
            </w:r>
          </w:p>
        </w:tc>
        <w:tc>
          <w:tcPr>
            <w:tcW w:w="1007" w:type="dxa"/>
          </w:tcPr>
          <w:p w14:paraId="017D345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0.001</w:t>
            </w:r>
          </w:p>
        </w:tc>
      </w:tr>
      <w:tr w:rsidR="009F2F29" w:rsidRPr="009F2F29" w14:paraId="20C4E669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2EDE3523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eastAsia="Times New Roman"/>
                <w:bCs w:val="0"/>
                <w:sz w:val="18"/>
                <w:szCs w:val="18"/>
                <w:lang w:val="en-US"/>
              </w:rPr>
            </w:pPr>
            <w:proofErr w:type="spellStart"/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iPTH</w:t>
            </w:r>
            <w:proofErr w:type="spellEnd"/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pg</w:t>
            </w:r>
            <w:proofErr w:type="spellEnd"/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/mL</w:t>
            </w:r>
          </w:p>
          <w:p w14:paraId="1DA9427A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25-hydroxy-vitamin D – ng/mL</w:t>
            </w:r>
          </w:p>
        </w:tc>
        <w:tc>
          <w:tcPr>
            <w:tcW w:w="1531" w:type="dxa"/>
          </w:tcPr>
          <w:p w14:paraId="0168161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270 (162-432)</w:t>
            </w:r>
          </w:p>
          <w:p w14:paraId="11244D0C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32 (26-42)</w:t>
            </w:r>
          </w:p>
        </w:tc>
        <w:tc>
          <w:tcPr>
            <w:tcW w:w="1680" w:type="dxa"/>
          </w:tcPr>
          <w:p w14:paraId="38AC6CEC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287 (173-427)</w:t>
            </w:r>
          </w:p>
          <w:p w14:paraId="49DB7B7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32 (26-42)</w:t>
            </w:r>
          </w:p>
        </w:tc>
        <w:tc>
          <w:tcPr>
            <w:tcW w:w="1964" w:type="dxa"/>
          </w:tcPr>
          <w:p w14:paraId="041CE27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254 (140-444)</w:t>
            </w:r>
          </w:p>
          <w:p w14:paraId="6328E5B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29 (24-43)</w:t>
            </w:r>
          </w:p>
        </w:tc>
        <w:tc>
          <w:tcPr>
            <w:tcW w:w="1007" w:type="dxa"/>
          </w:tcPr>
          <w:p w14:paraId="330097CF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0.267</w:t>
            </w:r>
          </w:p>
          <w:p w14:paraId="38CCB83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0.325</w:t>
            </w:r>
          </w:p>
        </w:tc>
      </w:tr>
      <w:tr w:rsidR="009F2F29" w:rsidRPr="009F2F29" w14:paraId="45B20FE3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3CC8135A" w14:textId="76B10EB9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Hemoglobin A1c – mmol/mol</w:t>
            </w:r>
            <w:r w:rsidR="00260CF6" w:rsidRPr="009F2F29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</w:tc>
        <w:tc>
          <w:tcPr>
            <w:tcW w:w="1531" w:type="dxa"/>
          </w:tcPr>
          <w:p w14:paraId="629B28ED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6.2 (5.6-6.9)</w:t>
            </w:r>
          </w:p>
        </w:tc>
        <w:tc>
          <w:tcPr>
            <w:tcW w:w="1680" w:type="dxa"/>
          </w:tcPr>
          <w:p w14:paraId="757E060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6.3 (5.6-6.9)</w:t>
            </w:r>
          </w:p>
        </w:tc>
        <w:tc>
          <w:tcPr>
            <w:tcW w:w="1964" w:type="dxa"/>
          </w:tcPr>
          <w:p w14:paraId="7EB9428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6.2 (5.6-7.0)</w:t>
            </w:r>
          </w:p>
        </w:tc>
        <w:tc>
          <w:tcPr>
            <w:tcW w:w="1007" w:type="dxa"/>
          </w:tcPr>
          <w:p w14:paraId="24394FAB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0.646</w:t>
            </w:r>
          </w:p>
        </w:tc>
      </w:tr>
    </w:tbl>
    <w:p w14:paraId="5B185D37" w14:textId="0442BA0E" w:rsidR="00DE0871" w:rsidRPr="009F2F29" w:rsidRDefault="00DE0871" w:rsidP="00EA0680">
      <w:pPr>
        <w:spacing w:after="80" w:line="276" w:lineRule="auto"/>
        <w:rPr>
          <w:sz w:val="18"/>
          <w:szCs w:val="20"/>
          <w:lang w:val="en-US"/>
        </w:rPr>
      </w:pPr>
      <w:r w:rsidRPr="009F2F29">
        <w:rPr>
          <w:rFonts w:cs="Arial"/>
          <w:sz w:val="18"/>
          <w:szCs w:val="18"/>
          <w:lang w:val="en-US"/>
        </w:rPr>
        <w:t xml:space="preserve">Numbers displayed are median (interquartile range); </w:t>
      </w:r>
      <w:r w:rsidRPr="009F2F29">
        <w:rPr>
          <w:rFonts w:eastAsia="Times New Roman"/>
          <w:sz w:val="18"/>
          <w:szCs w:val="18"/>
          <w:vertAlign w:val="superscript"/>
          <w:lang w:val="en-US"/>
        </w:rPr>
        <w:t>1</w:t>
      </w:r>
      <w:r w:rsidRPr="009F2F29">
        <w:rPr>
          <w:rFonts w:eastAsia="Times New Roman"/>
          <w:sz w:val="18"/>
          <w:szCs w:val="18"/>
          <w:lang w:val="en-US"/>
        </w:rPr>
        <w:t xml:space="preserve">in patients with diabetes; </w:t>
      </w:r>
      <w:r w:rsidR="00260CF6" w:rsidRPr="009F2F29">
        <w:rPr>
          <w:rFonts w:cs="Arial"/>
          <w:sz w:val="18"/>
          <w:szCs w:val="18"/>
          <w:vertAlign w:val="superscript"/>
          <w:lang w:val="en-US"/>
        </w:rPr>
        <w:t>**</w:t>
      </w:r>
      <w:r w:rsidRPr="009F2F29">
        <w:rPr>
          <w:rFonts w:cs="Arial"/>
          <w:sz w:val="18"/>
          <w:szCs w:val="18"/>
          <w:lang w:val="en-US"/>
        </w:rPr>
        <w:t>according to Fisher’s exact test or Mann-Whitney U test.</w:t>
      </w:r>
    </w:p>
    <w:p w14:paraId="50BCFA72" w14:textId="77777777" w:rsidR="00DE0871" w:rsidRPr="009F2F29" w:rsidRDefault="00DE0871" w:rsidP="00EA0680">
      <w:pPr>
        <w:spacing w:after="80" w:line="276" w:lineRule="auto"/>
        <w:rPr>
          <w:lang w:val="en-US"/>
        </w:rPr>
      </w:pPr>
    </w:p>
    <w:p w14:paraId="46CCD5DA" w14:textId="6BBE3D5F" w:rsidR="005B4CEC" w:rsidRPr="009F2F29" w:rsidRDefault="005B4CEC" w:rsidP="00EA0680">
      <w:pPr>
        <w:spacing w:after="80" w:line="276" w:lineRule="auto"/>
        <w:rPr>
          <w:lang w:val="en-US"/>
        </w:rPr>
      </w:pPr>
    </w:p>
    <w:p w14:paraId="599231C9" w14:textId="3E7F30F3" w:rsidR="00DE0871" w:rsidRPr="009F2F29" w:rsidRDefault="001E020A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rFonts w:eastAsia="Times New Roman"/>
          <w:bCs w:val="0"/>
          <w:szCs w:val="24"/>
          <w:lang w:val="en-US"/>
        </w:rPr>
        <w:t>Supplemental</w:t>
      </w:r>
      <w:r w:rsidR="0079366B" w:rsidRPr="009F2F29">
        <w:rPr>
          <w:rStyle w:val="Heading2Char"/>
          <w:b/>
          <w:bCs/>
          <w:lang w:val="en-US"/>
        </w:rPr>
        <w:t xml:space="preserve"> </w:t>
      </w:r>
      <w:r w:rsidR="00D123D6" w:rsidRPr="009F2F29">
        <w:rPr>
          <w:rStyle w:val="Heading2Char"/>
          <w:b/>
          <w:bCs/>
          <w:lang w:val="en-US"/>
        </w:rPr>
        <w:t xml:space="preserve">Table 2: Baseline </w:t>
      </w:r>
      <w:r w:rsidR="00F16154" w:rsidRPr="009F2F29">
        <w:rPr>
          <w:rStyle w:val="Heading2Char"/>
          <w:b/>
          <w:bCs/>
          <w:lang w:val="en-US"/>
        </w:rPr>
        <w:t>immunosuppressant medication</w:t>
      </w:r>
      <w:r w:rsidR="00DE0871" w:rsidRPr="009F2F29">
        <w:rPr>
          <w:lang w:val="en-US"/>
        </w:rPr>
        <w:t xml:space="preserve"> </w:t>
      </w:r>
    </w:p>
    <w:tbl>
      <w:tblPr>
        <w:tblStyle w:val="Tabelraster1licht1"/>
        <w:tblW w:w="9776" w:type="dxa"/>
        <w:tblLook w:val="04A0" w:firstRow="1" w:lastRow="0" w:firstColumn="1" w:lastColumn="0" w:noHBand="0" w:noVBand="1"/>
      </w:tblPr>
      <w:tblGrid>
        <w:gridCol w:w="3594"/>
        <w:gridCol w:w="1646"/>
        <w:gridCol w:w="1701"/>
        <w:gridCol w:w="1828"/>
        <w:gridCol w:w="1007"/>
      </w:tblGrid>
      <w:tr w:rsidR="009F2F29" w:rsidRPr="009F2F29" w14:paraId="50E9D827" w14:textId="77777777" w:rsidTr="007F6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588CD8AA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Immunosuppressant</w:t>
            </w:r>
          </w:p>
          <w:p w14:paraId="2E60DA22" w14:textId="77777777" w:rsidR="00DE0871" w:rsidRPr="009F2F29" w:rsidRDefault="00DE0871" w:rsidP="00EA0680">
            <w:pPr>
              <w:spacing w:after="80"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6" w:type="dxa"/>
          </w:tcPr>
          <w:p w14:paraId="549D252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All hemodialysis</w:t>
            </w:r>
          </w:p>
          <w:p w14:paraId="2BA79BCB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(n=543)</w:t>
            </w:r>
          </w:p>
        </w:tc>
        <w:tc>
          <w:tcPr>
            <w:tcW w:w="1701" w:type="dxa"/>
          </w:tcPr>
          <w:p w14:paraId="581084ED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BNT162b2 </w:t>
            </w:r>
            <w:proofErr w:type="gramStart"/>
            <w:r w:rsidRPr="009F2F29">
              <w:rPr>
                <w:rFonts w:cstheme="minorHAnsi"/>
                <w:sz w:val="18"/>
                <w:szCs w:val="18"/>
                <w:lang w:val="en-US"/>
              </w:rPr>
              <w:t>recipients  (</w:t>
            </w:r>
            <w:proofErr w:type="gramEnd"/>
            <w:r w:rsidRPr="009F2F29">
              <w:rPr>
                <w:rFonts w:cstheme="minorHAnsi"/>
                <w:sz w:val="18"/>
                <w:szCs w:val="18"/>
                <w:lang w:val="en-US"/>
              </w:rPr>
              <w:t>n=322)</w:t>
            </w:r>
          </w:p>
        </w:tc>
        <w:tc>
          <w:tcPr>
            <w:tcW w:w="1828" w:type="dxa"/>
          </w:tcPr>
          <w:p w14:paraId="0CC84B3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mRNA-1273 recipients (n=221)</w:t>
            </w:r>
          </w:p>
        </w:tc>
        <w:tc>
          <w:tcPr>
            <w:tcW w:w="1007" w:type="dxa"/>
          </w:tcPr>
          <w:p w14:paraId="7AF9817F" w14:textId="0BF2152D" w:rsidR="00DE0871" w:rsidRPr="009F2F29" w:rsidRDefault="00260CF6" w:rsidP="00EA0680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*P</w:t>
            </w:r>
          </w:p>
        </w:tc>
      </w:tr>
      <w:tr w:rsidR="009F2F29" w:rsidRPr="009F2F29" w14:paraId="431E250F" w14:textId="77777777" w:rsidTr="007F6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14:paraId="3616231D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14:paraId="0A4DEC4D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Glucocorticoid – % (no.)</w:t>
            </w:r>
          </w:p>
          <w:p w14:paraId="6A6EF480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Calcineurin inhibitor – % (no.)</w:t>
            </w:r>
          </w:p>
          <w:p w14:paraId="3DA6CAFC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Biological – % (no.)</w:t>
            </w:r>
          </w:p>
          <w:p w14:paraId="42C60262" w14:textId="77777777" w:rsidR="00DE0871" w:rsidRPr="009F2F29" w:rsidRDefault="00DE0871" w:rsidP="00EA0680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Other – % (no.)</w:t>
            </w:r>
          </w:p>
        </w:tc>
        <w:tc>
          <w:tcPr>
            <w:tcW w:w="1646" w:type="dxa"/>
          </w:tcPr>
          <w:p w14:paraId="41564577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25B3B43C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6.4 (35)</w:t>
            </w:r>
          </w:p>
          <w:p w14:paraId="7A1618A4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3.7 (20)</w:t>
            </w:r>
          </w:p>
          <w:p w14:paraId="3CBC4A4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1.1 (6)</w:t>
            </w:r>
          </w:p>
          <w:p w14:paraId="1E7A8BF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1.8 (10)</w:t>
            </w:r>
          </w:p>
        </w:tc>
        <w:tc>
          <w:tcPr>
            <w:tcW w:w="1701" w:type="dxa"/>
          </w:tcPr>
          <w:p w14:paraId="5E594EF6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23371C5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6.8 (22)</w:t>
            </w:r>
          </w:p>
          <w:p w14:paraId="144721CE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3.4 (11)</w:t>
            </w:r>
          </w:p>
          <w:p w14:paraId="07E89A6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1.5 (5)</w:t>
            </w:r>
          </w:p>
          <w:p w14:paraId="01782E99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2.2 (7)</w:t>
            </w:r>
          </w:p>
        </w:tc>
        <w:tc>
          <w:tcPr>
            <w:tcW w:w="1828" w:type="dxa"/>
          </w:tcPr>
          <w:p w14:paraId="7AA05A80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74BCE62C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5.9 (13)</w:t>
            </w:r>
          </w:p>
          <w:p w14:paraId="0DD70D2A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4.1 (9)</w:t>
            </w:r>
          </w:p>
          <w:p w14:paraId="0E20BC62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0.5 (1)</w:t>
            </w:r>
          </w:p>
          <w:p w14:paraId="18E7B0F4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1.4 (3)</w:t>
            </w:r>
          </w:p>
        </w:tc>
        <w:tc>
          <w:tcPr>
            <w:tcW w:w="1007" w:type="dxa"/>
          </w:tcPr>
          <w:p w14:paraId="0B7C40B5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38CB1ED8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0.724</w:t>
            </w:r>
          </w:p>
          <w:p w14:paraId="636B1C0F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0.817</w:t>
            </w:r>
          </w:p>
          <w:p w14:paraId="1F205241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0.409</w:t>
            </w:r>
          </w:p>
          <w:p w14:paraId="3600432F" w14:textId="77777777" w:rsidR="00DE0871" w:rsidRPr="009F2F29" w:rsidRDefault="00DE0871" w:rsidP="00EA06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0.747</w:t>
            </w:r>
          </w:p>
        </w:tc>
      </w:tr>
    </w:tbl>
    <w:p w14:paraId="7680991F" w14:textId="1B4526EE" w:rsidR="00DE0871" w:rsidRPr="009F2F29" w:rsidRDefault="00260CF6" w:rsidP="00EA0680">
      <w:pPr>
        <w:spacing w:after="80" w:line="276" w:lineRule="auto"/>
        <w:rPr>
          <w:rFonts w:cs="Arial"/>
          <w:sz w:val="18"/>
          <w:szCs w:val="18"/>
          <w:lang w:val="en-US"/>
        </w:rPr>
      </w:pPr>
      <w:r w:rsidRPr="009F2F29">
        <w:rPr>
          <w:sz w:val="18"/>
          <w:szCs w:val="18"/>
          <w:vertAlign w:val="superscript"/>
          <w:lang w:val="en-US"/>
        </w:rPr>
        <w:t>*</w:t>
      </w:r>
      <w:r w:rsidR="00DE0871" w:rsidRPr="009F2F29">
        <w:rPr>
          <w:rFonts w:cs="Arial"/>
          <w:sz w:val="18"/>
          <w:szCs w:val="18"/>
          <w:lang w:val="en-US"/>
        </w:rPr>
        <w:t>according to Fisher’s exact test.</w:t>
      </w:r>
    </w:p>
    <w:p w14:paraId="08592443" w14:textId="4BCBBBC3" w:rsidR="00732563" w:rsidRPr="009F2F29" w:rsidRDefault="00732563" w:rsidP="00FF160A">
      <w:pPr>
        <w:rPr>
          <w:rStyle w:val="Heading2Char"/>
          <w:lang w:val="en-US"/>
        </w:rPr>
      </w:pPr>
      <w:r w:rsidRPr="009F2F29">
        <w:rPr>
          <w:rStyle w:val="Heading2Char"/>
          <w:sz w:val="22"/>
          <w:szCs w:val="22"/>
          <w:lang w:val="en-US"/>
        </w:rPr>
        <w:tab/>
      </w:r>
      <w:r w:rsidRPr="009F2F29">
        <w:rPr>
          <w:rStyle w:val="Heading2Char"/>
          <w:sz w:val="22"/>
          <w:szCs w:val="22"/>
          <w:lang w:val="en-US"/>
        </w:rPr>
        <w:tab/>
      </w:r>
    </w:p>
    <w:p w14:paraId="55CBECE3" w14:textId="77777777" w:rsidR="005E0A87" w:rsidRPr="009F2F29" w:rsidRDefault="005E0A87" w:rsidP="00EA0680">
      <w:pPr>
        <w:spacing w:after="80" w:line="276" w:lineRule="auto"/>
        <w:rPr>
          <w:lang w:val="en-US"/>
        </w:rPr>
      </w:pPr>
    </w:p>
    <w:p w14:paraId="74D91113" w14:textId="1802D4D2" w:rsidR="009F6274" w:rsidRPr="009F2F29" w:rsidRDefault="009F6274" w:rsidP="00EA0680">
      <w:pPr>
        <w:spacing w:after="80" w:line="276" w:lineRule="auto"/>
        <w:rPr>
          <w:rFonts w:eastAsia="Times New Roman"/>
          <w:bCs/>
          <w:szCs w:val="24"/>
          <w:lang w:val="en-US"/>
        </w:rPr>
      </w:pPr>
      <w:r w:rsidRPr="009F2F29">
        <w:rPr>
          <w:rFonts w:eastAsia="Times New Roman"/>
          <w:bCs/>
          <w:szCs w:val="24"/>
          <w:lang w:val="en-US"/>
        </w:rPr>
        <w:br w:type="page"/>
      </w:r>
    </w:p>
    <w:p w14:paraId="325000CA" w14:textId="657C73E3" w:rsidR="007229D2" w:rsidRPr="009F2F29" w:rsidRDefault="007229D2" w:rsidP="007229D2">
      <w:pPr>
        <w:pStyle w:val="Heading2"/>
        <w:rPr>
          <w:lang w:val="en-US"/>
        </w:rPr>
      </w:pPr>
      <w:bookmarkStart w:id="1" w:name="_Hlk79574731"/>
      <w:r w:rsidRPr="009F2F29">
        <w:rPr>
          <w:rStyle w:val="Heading2Char"/>
          <w:b/>
          <w:bCs/>
          <w:lang w:val="en-US"/>
        </w:rPr>
        <w:t>Supplemental Table 3: Humoral response in Covid-19-naïve patients</w:t>
      </w:r>
      <w:r w:rsidRPr="009F2F29">
        <w:rPr>
          <w:lang w:val="en-US"/>
        </w:rPr>
        <w:t>: proportion of patients with titer above threshold</w:t>
      </w:r>
    </w:p>
    <w:bookmarkEnd w:id="1"/>
    <w:tbl>
      <w:tblPr>
        <w:tblStyle w:val="Tabelraster1licht1"/>
        <w:tblW w:w="984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1190"/>
        <w:gridCol w:w="1418"/>
        <w:gridCol w:w="1008"/>
        <w:gridCol w:w="1260"/>
        <w:gridCol w:w="1275"/>
        <w:gridCol w:w="1023"/>
        <w:gridCol w:w="881"/>
        <w:gridCol w:w="8"/>
      </w:tblGrid>
      <w:tr w:rsidR="009F2F29" w:rsidRPr="009F2F29" w14:paraId="1A7E6CEB" w14:textId="77777777" w:rsidTr="00DD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 w:val="restart"/>
          </w:tcPr>
          <w:p w14:paraId="423B121C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</w:p>
          <w:p w14:paraId="6F329602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</w:p>
          <w:p w14:paraId="02B1C2C4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78898C60" w14:textId="77777777" w:rsidR="007229D2" w:rsidRPr="009F2F29" w:rsidRDefault="007229D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Hemodialysis</w:t>
            </w:r>
          </w:p>
          <w:p w14:paraId="4FDB4167" w14:textId="51413274" w:rsidR="007229D2" w:rsidRPr="009F2F29" w:rsidRDefault="007229D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(n=478)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2968E702" w14:textId="77777777" w:rsidR="007229D2" w:rsidRPr="009F2F29" w:rsidRDefault="007229D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Healthy volunteers</w:t>
            </w:r>
          </w:p>
          <w:p w14:paraId="3873025B" w14:textId="77777777" w:rsidR="007229D2" w:rsidRPr="009F2F29" w:rsidRDefault="007229D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(n=75)</w:t>
            </w:r>
          </w:p>
        </w:tc>
        <w:tc>
          <w:tcPr>
            <w:tcW w:w="889" w:type="dxa"/>
            <w:gridSpan w:val="2"/>
          </w:tcPr>
          <w:p w14:paraId="2F2E339A" w14:textId="77777777" w:rsidR="007229D2" w:rsidRPr="009F2F29" w:rsidRDefault="007229D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*P</w:t>
            </w:r>
          </w:p>
        </w:tc>
      </w:tr>
      <w:tr w:rsidR="009F2F29" w:rsidRPr="009F2F29" w14:paraId="443F576C" w14:textId="77777777" w:rsidTr="00DD6475">
        <w:trPr>
          <w:gridAfter w:val="1"/>
          <w:wAfter w:w="8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  <w:tcBorders>
              <w:bottom w:val="single" w:sz="12" w:space="0" w:color="666666"/>
            </w:tcBorders>
          </w:tcPr>
          <w:p w14:paraId="7F254244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666666"/>
              <w:right w:val="nil"/>
            </w:tcBorders>
          </w:tcPr>
          <w:p w14:paraId="536C352B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BNT162b2 </w:t>
            </w:r>
            <w:proofErr w:type="gramStart"/>
            <w:r w:rsidRPr="009F2F29">
              <w:rPr>
                <w:rFonts w:eastAsia="Calibri"/>
                <w:lang w:val="en-US"/>
              </w:rPr>
              <w:t>recipients  (</w:t>
            </w:r>
            <w:proofErr w:type="gramEnd"/>
            <w:r w:rsidRPr="009F2F29">
              <w:rPr>
                <w:rFonts w:eastAsia="Calibri"/>
                <w:lang w:val="en-US"/>
              </w:rPr>
              <w:t>n=285)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666666"/>
              <w:right w:val="nil"/>
            </w:tcBorders>
          </w:tcPr>
          <w:p w14:paraId="7940A63B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mRNA-1273 recipients (n=193)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666666"/>
            </w:tcBorders>
          </w:tcPr>
          <w:p w14:paraId="4036300D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666666"/>
              <w:right w:val="nil"/>
            </w:tcBorders>
          </w:tcPr>
          <w:p w14:paraId="79DE3E0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BNT162b2 </w:t>
            </w:r>
            <w:proofErr w:type="gramStart"/>
            <w:r w:rsidRPr="009F2F29">
              <w:rPr>
                <w:rFonts w:eastAsia="Calibri"/>
                <w:lang w:val="en-US"/>
              </w:rPr>
              <w:t>recipients  (</w:t>
            </w:r>
            <w:proofErr w:type="gramEnd"/>
            <w:r w:rsidRPr="009F2F29">
              <w:rPr>
                <w:rFonts w:eastAsia="Calibri"/>
                <w:lang w:val="en-US"/>
              </w:rPr>
              <w:t>n=37)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666666"/>
              <w:right w:val="nil"/>
            </w:tcBorders>
          </w:tcPr>
          <w:p w14:paraId="5DFFAF6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mRNA-1273 recipients (n=38)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666666"/>
            </w:tcBorders>
          </w:tcPr>
          <w:p w14:paraId="34F8AFE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</w:t>
            </w:r>
          </w:p>
        </w:tc>
        <w:tc>
          <w:tcPr>
            <w:tcW w:w="881" w:type="dxa"/>
            <w:tcBorders>
              <w:bottom w:val="single" w:sz="12" w:space="0" w:color="666666"/>
            </w:tcBorders>
          </w:tcPr>
          <w:p w14:paraId="4380EE3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</w:tc>
      </w:tr>
      <w:tr w:rsidR="009F2F29" w:rsidRPr="009F2F29" w14:paraId="3D40917B" w14:textId="77777777" w:rsidTr="00DD6475">
        <w:trPr>
          <w:gridAfter w:val="1"/>
          <w:wAfter w:w="8" w:type="dxa"/>
          <w:trHeight w:val="4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D09A0DA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</w:p>
          <w:p w14:paraId="056CA424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>% &gt;50 AU/mL</w:t>
            </w:r>
          </w:p>
          <w:p w14:paraId="33E19D7F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4/5 weeks</w:t>
            </w:r>
          </w:p>
          <w:p w14:paraId="7163CF40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8/9 weeks</w:t>
            </w:r>
          </w:p>
          <w:p w14:paraId="1D12BA58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>% &gt;1050 AU/mL</w:t>
            </w:r>
          </w:p>
          <w:p w14:paraId="7283919D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4/5 weeks</w:t>
            </w:r>
          </w:p>
          <w:p w14:paraId="3C763776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8/9 weeks</w:t>
            </w:r>
          </w:p>
          <w:p w14:paraId="1E3A746C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>% &gt;3550 AU/mL</w:t>
            </w:r>
          </w:p>
          <w:p w14:paraId="439122CF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4/5 weeks</w:t>
            </w:r>
          </w:p>
          <w:p w14:paraId="31F1354B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8/9 weeks</w:t>
            </w:r>
          </w:p>
          <w:p w14:paraId="0D964CC6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>% &gt;4160 AU/mL</w:t>
            </w:r>
          </w:p>
          <w:p w14:paraId="5A0C0931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4/5 weeks</w:t>
            </w:r>
          </w:p>
          <w:p w14:paraId="1AC97EA9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8/9 weeks</w:t>
            </w:r>
          </w:p>
          <w:p w14:paraId="3F0CD56A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>% &gt;6950 AU/mL</w:t>
            </w:r>
          </w:p>
          <w:p w14:paraId="6A6409F0" w14:textId="77777777" w:rsidR="007229D2" w:rsidRPr="009F2F29" w:rsidRDefault="007229D2" w:rsidP="00DD6475">
            <w:pPr>
              <w:contextualSpacing/>
              <w:rPr>
                <w:rFonts w:eastAsia="Calibri"/>
                <w:b w:val="0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4/5 weeks</w:t>
            </w:r>
          </w:p>
          <w:p w14:paraId="1ADE3280" w14:textId="77777777" w:rsidR="007229D2" w:rsidRPr="009F2F29" w:rsidRDefault="007229D2" w:rsidP="00DD6475">
            <w:pPr>
              <w:contextualSpacing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b w:val="0"/>
                <w:lang w:val="en-US"/>
              </w:rPr>
              <w:t xml:space="preserve">    8/9 weeks</w:t>
            </w:r>
          </w:p>
        </w:tc>
        <w:tc>
          <w:tcPr>
            <w:tcW w:w="1190" w:type="dxa"/>
            <w:tcBorders>
              <w:right w:val="nil"/>
            </w:tcBorders>
          </w:tcPr>
          <w:p w14:paraId="59442B1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273531D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3EC52EC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74.4% (212)</w:t>
            </w:r>
          </w:p>
          <w:p w14:paraId="2DA0CBA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91.6% (261)</w:t>
            </w:r>
          </w:p>
          <w:p w14:paraId="0CB0CDF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75D9199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36.8% (105)</w:t>
            </w:r>
          </w:p>
          <w:p w14:paraId="24B8D3C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62.5% (178)</w:t>
            </w:r>
          </w:p>
          <w:p w14:paraId="61A0A20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6A73C2B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18.6% (53)</w:t>
            </w:r>
          </w:p>
          <w:p w14:paraId="7603170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30.2% (86)</w:t>
            </w:r>
          </w:p>
          <w:p w14:paraId="6F97CBE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2D770F2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15.1% (43)</w:t>
            </w:r>
          </w:p>
          <w:p w14:paraId="4B8D0CBB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26.0% (74) </w:t>
            </w:r>
          </w:p>
          <w:p w14:paraId="7D2E394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</w:t>
            </w:r>
          </w:p>
          <w:p w14:paraId="715910D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7.0% (20) </w:t>
            </w:r>
          </w:p>
          <w:p w14:paraId="00E9030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12.6% (36)  </w:t>
            </w:r>
          </w:p>
          <w:p w14:paraId="06259FB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6D4BE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3806D8FD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79BF2F4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86.0% (166)</w:t>
            </w:r>
          </w:p>
          <w:p w14:paraId="3686DBE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97.4% (188)</w:t>
            </w:r>
          </w:p>
          <w:p w14:paraId="6EAE8CC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395B64B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62.2% (120)</w:t>
            </w:r>
          </w:p>
          <w:p w14:paraId="0232AF59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76.2% (147)</w:t>
            </w:r>
          </w:p>
          <w:p w14:paraId="6D7DA30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7E4182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41.5% (80) </w:t>
            </w:r>
          </w:p>
          <w:p w14:paraId="547EEA5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54.9% (106)</w:t>
            </w:r>
          </w:p>
          <w:p w14:paraId="23F07CC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5BEF6CC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41.5% (80) </w:t>
            </w:r>
          </w:p>
          <w:p w14:paraId="0B2C042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50.8% (98) </w:t>
            </w:r>
          </w:p>
          <w:p w14:paraId="32A71B9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4FD93848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31.1% (60) </w:t>
            </w:r>
          </w:p>
          <w:p w14:paraId="5B50FB3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37.8% (73)</w:t>
            </w:r>
          </w:p>
        </w:tc>
        <w:tc>
          <w:tcPr>
            <w:tcW w:w="1008" w:type="dxa"/>
            <w:tcBorders>
              <w:left w:val="nil"/>
            </w:tcBorders>
          </w:tcPr>
          <w:p w14:paraId="4CC3789A" w14:textId="77777777" w:rsidR="007229D2" w:rsidRPr="009F2F29" w:rsidRDefault="007229D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</w:t>
            </w:r>
          </w:p>
          <w:p w14:paraId="01F6883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69D33D8D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P=0.0020</w:t>
            </w:r>
          </w:p>
          <w:p w14:paraId="67ED393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P=0.010</w:t>
            </w:r>
          </w:p>
          <w:p w14:paraId="12B7FE0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3798CAE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7BACC58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P=0.0019</w:t>
            </w:r>
          </w:p>
          <w:p w14:paraId="2E229C1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0CA11B8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631675A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6FABFE7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344D805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1C410EC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06E0B03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74D562E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  <w:p w14:paraId="394137B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P&lt;0.0001</w:t>
            </w:r>
          </w:p>
        </w:tc>
        <w:tc>
          <w:tcPr>
            <w:tcW w:w="1260" w:type="dxa"/>
            <w:tcBorders>
              <w:right w:val="nil"/>
            </w:tcBorders>
          </w:tcPr>
          <w:p w14:paraId="1602B5F5" w14:textId="77777777" w:rsidR="007229D2" w:rsidRPr="009F2F29" w:rsidRDefault="007229D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10B290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243103A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(37)  </w:t>
            </w:r>
          </w:p>
          <w:p w14:paraId="0764D91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100.0% (37)</w:t>
            </w:r>
          </w:p>
          <w:p w14:paraId="42E7E1D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54CEC41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94.6% (35) </w:t>
            </w:r>
          </w:p>
          <w:p w14:paraId="1B45682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(37) </w:t>
            </w:r>
          </w:p>
          <w:p w14:paraId="50B91959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</w:t>
            </w:r>
          </w:p>
          <w:p w14:paraId="680E573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83.8% (31)  </w:t>
            </w:r>
          </w:p>
          <w:p w14:paraId="09353B7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91.9% (34) </w:t>
            </w:r>
          </w:p>
          <w:p w14:paraId="5A38081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 </w:t>
            </w:r>
          </w:p>
          <w:p w14:paraId="329A765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78.4% (29)   </w:t>
            </w:r>
          </w:p>
          <w:p w14:paraId="6ABA3B8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83.8% (31)  </w:t>
            </w:r>
          </w:p>
          <w:p w14:paraId="058B4B3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</w:t>
            </w:r>
          </w:p>
          <w:p w14:paraId="4BD06EC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64.9% (24)  </w:t>
            </w:r>
          </w:p>
          <w:p w14:paraId="1636387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56.8% (21) 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921BA60" w14:textId="77777777" w:rsidR="007229D2" w:rsidRPr="009F2F29" w:rsidRDefault="007229D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5DF7B9B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39D385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(38)  </w:t>
            </w:r>
          </w:p>
          <w:p w14:paraId="4188242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(38) </w:t>
            </w:r>
          </w:p>
          <w:p w14:paraId="1EE0846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</w:t>
            </w:r>
          </w:p>
          <w:p w14:paraId="264423C9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(38)  </w:t>
            </w:r>
          </w:p>
          <w:p w14:paraId="1F1D8A9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(38)  </w:t>
            </w:r>
          </w:p>
          <w:p w14:paraId="4B5BBCD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196978F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97.4% (37)   </w:t>
            </w:r>
          </w:p>
          <w:p w14:paraId="7E51D61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100.0% (38)  </w:t>
            </w:r>
          </w:p>
          <w:p w14:paraId="249046EB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4DFD6F5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97.4% (37) </w:t>
            </w:r>
          </w:p>
          <w:p w14:paraId="0EA4A7B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97.4% (37)   </w:t>
            </w:r>
          </w:p>
          <w:p w14:paraId="5DC29B7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DD27CA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94.7% (36)   </w:t>
            </w:r>
          </w:p>
          <w:p w14:paraId="5F05898E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92.1% (35)  </w:t>
            </w:r>
          </w:p>
        </w:tc>
        <w:tc>
          <w:tcPr>
            <w:tcW w:w="1023" w:type="dxa"/>
            <w:tcBorders>
              <w:left w:val="nil"/>
            </w:tcBorders>
          </w:tcPr>
          <w:p w14:paraId="727AF9D4" w14:textId="77777777" w:rsidR="007229D2" w:rsidRPr="009F2F29" w:rsidRDefault="007229D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72CF33C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1202133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--    </w:t>
            </w:r>
          </w:p>
          <w:p w14:paraId="74A7E830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--</w:t>
            </w:r>
          </w:p>
          <w:p w14:paraId="6883770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1679BEC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P=0.942</w:t>
            </w:r>
          </w:p>
          <w:p w14:paraId="5798A87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--</w:t>
            </w:r>
          </w:p>
          <w:p w14:paraId="1683C4B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581E27A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P=0.075</w:t>
            </w:r>
          </w:p>
          <w:p w14:paraId="17E4DC1C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P=0.953</w:t>
            </w:r>
          </w:p>
          <w:p w14:paraId="41DCE3DB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521E1F8D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P=0.033</w:t>
            </w:r>
          </w:p>
          <w:p w14:paraId="68AD39A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P=0.075</w:t>
            </w:r>
          </w:p>
          <w:p w14:paraId="5889251D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2061AFE4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P=0.0046</w:t>
            </w:r>
          </w:p>
          <w:p w14:paraId="5EA575F3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P=0.0015        </w:t>
            </w:r>
          </w:p>
        </w:tc>
        <w:tc>
          <w:tcPr>
            <w:tcW w:w="881" w:type="dxa"/>
          </w:tcPr>
          <w:p w14:paraId="0CAAC6FE" w14:textId="77777777" w:rsidR="007229D2" w:rsidRPr="009F2F29" w:rsidRDefault="007229D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 xml:space="preserve">     </w:t>
            </w:r>
          </w:p>
          <w:p w14:paraId="0EA0BE57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47B2CEB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P=0.996</w:t>
            </w:r>
          </w:p>
          <w:p w14:paraId="31B05A4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P=0.994</w:t>
            </w:r>
          </w:p>
          <w:p w14:paraId="5583566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2A97027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P=0.938</w:t>
            </w:r>
          </w:p>
          <w:p w14:paraId="7E456C08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P=0.996</w:t>
            </w:r>
          </w:p>
          <w:p w14:paraId="484E7DF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6427D5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P=0.457</w:t>
            </w:r>
          </w:p>
          <w:p w14:paraId="3FCE3C15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P=0.935</w:t>
            </w:r>
          </w:p>
          <w:p w14:paraId="65E3B92F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6C442BD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P=0.397</w:t>
            </w:r>
          </w:p>
          <w:p w14:paraId="0E51F8C6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P=0.429</w:t>
            </w:r>
          </w:p>
          <w:p w14:paraId="79C1838A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</w:p>
          <w:p w14:paraId="0FE04D81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P=0.565</w:t>
            </w:r>
          </w:p>
          <w:p w14:paraId="2B0A17D2" w14:textId="77777777" w:rsidR="007229D2" w:rsidRPr="009F2F29" w:rsidRDefault="007229D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9F2F29">
              <w:rPr>
                <w:rFonts w:eastAsia="Calibri"/>
                <w:lang w:val="en-US"/>
              </w:rPr>
              <w:t>P=0.303</w:t>
            </w:r>
          </w:p>
        </w:tc>
      </w:tr>
    </w:tbl>
    <w:p w14:paraId="7119EC61" w14:textId="77777777" w:rsidR="007229D2" w:rsidRPr="009F2F29" w:rsidRDefault="007229D2" w:rsidP="007229D2">
      <w:pPr>
        <w:rPr>
          <w:rFonts w:eastAsia="Times New Roman" w:cs="Times New Roman"/>
          <w:bCs/>
          <w:sz w:val="18"/>
          <w:szCs w:val="18"/>
          <w:lang w:val="en-US"/>
        </w:rPr>
      </w:pPr>
      <w:r w:rsidRPr="009F2F29">
        <w:rPr>
          <w:rFonts w:eastAsia="Times New Roman" w:cs="Times New Roman"/>
          <w:bCs/>
          <w:sz w:val="18"/>
          <w:szCs w:val="18"/>
          <w:lang w:val="en-US"/>
        </w:rPr>
        <w:t>*Testing the interaction between vaccine type and subject type</w:t>
      </w:r>
    </w:p>
    <w:p w14:paraId="0CE5CA6D" w14:textId="77777777" w:rsidR="007229D2" w:rsidRPr="009F2F29" w:rsidRDefault="007229D2">
      <w:pPr>
        <w:spacing w:after="160" w:line="259" w:lineRule="auto"/>
        <w:rPr>
          <w:rStyle w:val="Heading2Char"/>
          <w:lang w:val="en-US"/>
        </w:rPr>
      </w:pPr>
      <w:r w:rsidRPr="009F2F29">
        <w:rPr>
          <w:rStyle w:val="Heading2Char"/>
          <w:b w:val="0"/>
          <w:bCs w:val="0"/>
          <w:lang w:val="en-US"/>
        </w:rPr>
        <w:br w:type="page"/>
      </w:r>
    </w:p>
    <w:p w14:paraId="33C73498" w14:textId="0A8E3722" w:rsidR="00A65672" w:rsidRPr="009F2F29" w:rsidRDefault="00542809" w:rsidP="00A65672">
      <w:pPr>
        <w:pStyle w:val="Heading2"/>
        <w:rPr>
          <w:lang w:val="en-US"/>
        </w:rPr>
      </w:pPr>
      <w:bookmarkStart w:id="2" w:name="_Hlk79577682"/>
      <w:r w:rsidRPr="009F2F29">
        <w:rPr>
          <w:rStyle w:val="Heading2Char"/>
          <w:b/>
          <w:bCs/>
          <w:lang w:val="en-US"/>
        </w:rPr>
        <w:t xml:space="preserve">Supplemental Table </w:t>
      </w:r>
      <w:r w:rsidR="007229D2" w:rsidRPr="009F2F29">
        <w:rPr>
          <w:rStyle w:val="Heading2Char"/>
          <w:b/>
          <w:bCs/>
          <w:lang w:val="en-US"/>
        </w:rPr>
        <w:t>4</w:t>
      </w:r>
      <w:r w:rsidRPr="009F2F29">
        <w:rPr>
          <w:rStyle w:val="Heading2Char"/>
          <w:b/>
          <w:bCs/>
          <w:lang w:val="en-US"/>
        </w:rPr>
        <w:t>: Cellular response (Antigen 1)</w:t>
      </w:r>
      <w:r w:rsidR="00A65672" w:rsidRPr="009F2F29">
        <w:rPr>
          <w:lang w:val="en-US"/>
        </w:rPr>
        <w:t xml:space="preserve"> </w:t>
      </w:r>
    </w:p>
    <w:bookmarkEnd w:id="2"/>
    <w:tbl>
      <w:tblPr>
        <w:tblStyle w:val="Tabelraster1licht1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851"/>
        <w:gridCol w:w="1417"/>
        <w:gridCol w:w="1418"/>
        <w:gridCol w:w="992"/>
        <w:gridCol w:w="851"/>
      </w:tblGrid>
      <w:tr w:rsidR="009F2F29" w:rsidRPr="009F2F29" w14:paraId="4AA0AFBC" w14:textId="77777777" w:rsidTr="00DD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7C398727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4602DE80" w14:textId="77777777" w:rsidR="00A65672" w:rsidRPr="009F2F29" w:rsidRDefault="00A65672" w:rsidP="00DD6475">
            <w:pPr>
              <w:contextualSpacing/>
              <w:rPr>
                <w:rFonts w:cstheme="minorHAnsi"/>
                <w:sz w:val="36"/>
                <w:szCs w:val="36"/>
                <w:lang w:val="en-US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71EADBD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Hemodialysis</w:t>
            </w:r>
          </w:p>
          <w:p w14:paraId="6EFC124F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(n=543)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7575B35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Healthy volunteers</w:t>
            </w:r>
          </w:p>
          <w:p w14:paraId="4D52D97E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(n=75)</w:t>
            </w:r>
          </w:p>
        </w:tc>
        <w:tc>
          <w:tcPr>
            <w:tcW w:w="851" w:type="dxa"/>
            <w:vMerge w:val="restart"/>
          </w:tcPr>
          <w:p w14:paraId="7E6E9D6C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749A3297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5A93BC85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0B42948" w14:textId="77777777" w:rsidR="00A65672" w:rsidRPr="009F2F29" w:rsidRDefault="00A65672" w:rsidP="00DD64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*P</w:t>
            </w:r>
          </w:p>
        </w:tc>
      </w:tr>
      <w:tr w:rsidR="009F2F29" w:rsidRPr="009F2F29" w14:paraId="207E66E8" w14:textId="77777777" w:rsidTr="00DD647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bottom w:val="single" w:sz="12" w:space="0" w:color="666666" w:themeColor="text1" w:themeTint="99"/>
            </w:tcBorders>
          </w:tcPr>
          <w:p w14:paraId="11828D73" w14:textId="77777777" w:rsidR="00A65672" w:rsidRPr="009F2F29" w:rsidRDefault="00A65672" w:rsidP="00DD6475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666666" w:themeColor="text1" w:themeTint="99"/>
              <w:right w:val="nil"/>
            </w:tcBorders>
          </w:tcPr>
          <w:p w14:paraId="5879398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BNT162b2 </w:t>
            </w:r>
            <w:proofErr w:type="gramStart"/>
            <w:r w:rsidRPr="009F2F29">
              <w:rPr>
                <w:rFonts w:cstheme="minorHAnsi"/>
                <w:sz w:val="20"/>
                <w:szCs w:val="20"/>
                <w:lang w:val="en-US"/>
              </w:rPr>
              <w:t>recipients  (</w:t>
            </w:r>
            <w:proofErr w:type="gramEnd"/>
            <w:r w:rsidRPr="009F2F29">
              <w:rPr>
                <w:rFonts w:cstheme="minorHAnsi"/>
                <w:sz w:val="20"/>
                <w:szCs w:val="20"/>
                <w:lang w:val="en-US"/>
              </w:rPr>
              <w:t>n=322)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666666" w:themeColor="text1" w:themeTint="99"/>
              <w:right w:val="nil"/>
            </w:tcBorders>
          </w:tcPr>
          <w:p w14:paraId="3DA2196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mRNA-1273 recipients (n=221)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666666" w:themeColor="text1" w:themeTint="99"/>
            </w:tcBorders>
          </w:tcPr>
          <w:p w14:paraId="0EB5B1A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666666" w:themeColor="text1" w:themeTint="99"/>
              <w:right w:val="nil"/>
            </w:tcBorders>
          </w:tcPr>
          <w:p w14:paraId="6B6D2BB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BNT162b2 </w:t>
            </w:r>
            <w:proofErr w:type="gramStart"/>
            <w:r w:rsidRPr="009F2F29">
              <w:rPr>
                <w:rFonts w:cstheme="minorHAnsi"/>
                <w:sz w:val="20"/>
                <w:szCs w:val="20"/>
                <w:lang w:val="en-US"/>
              </w:rPr>
              <w:t>recipients  (</w:t>
            </w:r>
            <w:proofErr w:type="gramEnd"/>
            <w:r w:rsidRPr="009F2F29">
              <w:rPr>
                <w:rFonts w:cstheme="minorHAnsi"/>
                <w:sz w:val="20"/>
                <w:szCs w:val="20"/>
                <w:lang w:val="en-US"/>
              </w:rPr>
              <w:t>n=37)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666666" w:themeColor="text1" w:themeTint="99"/>
              <w:right w:val="nil"/>
            </w:tcBorders>
          </w:tcPr>
          <w:p w14:paraId="5632A90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mRNA-1273 recipients (n=38)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666666" w:themeColor="text1" w:themeTint="99"/>
            </w:tcBorders>
          </w:tcPr>
          <w:p w14:paraId="708A54B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  <w:vMerge/>
            <w:tcBorders>
              <w:bottom w:val="single" w:sz="12" w:space="0" w:color="666666" w:themeColor="text1" w:themeTint="99"/>
            </w:tcBorders>
          </w:tcPr>
          <w:p w14:paraId="05E0EA0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</w:p>
        </w:tc>
      </w:tr>
      <w:tr w:rsidR="009F2F29" w:rsidRPr="009F2F29" w14:paraId="191208FA" w14:textId="77777777" w:rsidTr="00DD6475">
        <w:trPr>
          <w:trHeight w:val="3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3EA8C0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Cs w:val="0"/>
                <w:sz w:val="20"/>
                <w:szCs w:val="20"/>
                <w:lang w:val="en-US"/>
              </w:rPr>
              <w:t>GMC</w:t>
            </w:r>
          </w:p>
          <w:p w14:paraId="7ADC98C0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u w:val="single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Overall</w:t>
            </w:r>
          </w:p>
          <w:p w14:paraId="7BDCF721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Baseline</w:t>
            </w:r>
          </w:p>
          <w:p w14:paraId="6701B714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   4/5 weeks</w:t>
            </w:r>
          </w:p>
          <w:p w14:paraId="47D9717A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8/9 weeks</w:t>
            </w:r>
          </w:p>
          <w:p w14:paraId="7BE32EC8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</w:p>
          <w:p w14:paraId="5586AA36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u w:val="single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Covid-naïve</w:t>
            </w:r>
          </w:p>
          <w:p w14:paraId="2A3CC7B0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Baseline</w:t>
            </w:r>
          </w:p>
          <w:p w14:paraId="78C57E41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   4/5 weeks</w:t>
            </w:r>
          </w:p>
          <w:p w14:paraId="4B898337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8/9 weeks</w:t>
            </w:r>
          </w:p>
          <w:p w14:paraId="757BBBB4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</w:p>
          <w:p w14:paraId="26DCE9B8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u w:val="single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Covid-experienced</w:t>
            </w:r>
          </w:p>
          <w:p w14:paraId="03FEFF1B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Baseline</w:t>
            </w:r>
          </w:p>
          <w:p w14:paraId="688D5851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   4/5 weeks</w:t>
            </w:r>
          </w:p>
          <w:p w14:paraId="11820D65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8/9 weeks</w:t>
            </w:r>
          </w:p>
        </w:tc>
        <w:tc>
          <w:tcPr>
            <w:tcW w:w="1418" w:type="dxa"/>
            <w:tcBorders>
              <w:right w:val="nil"/>
            </w:tcBorders>
          </w:tcPr>
          <w:p w14:paraId="454899B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D3E841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25D073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0.015</w:t>
            </w:r>
          </w:p>
          <w:p w14:paraId="35EACC0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0.374</w:t>
            </w:r>
          </w:p>
          <w:p w14:paraId="0BA21CD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0.118</w:t>
            </w:r>
          </w:p>
          <w:p w14:paraId="6538ED9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400C93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D346F1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0.012</w:t>
            </w:r>
          </w:p>
          <w:p w14:paraId="1F96A7F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0.321</w:t>
            </w:r>
          </w:p>
          <w:p w14:paraId="71B663B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0.101</w:t>
            </w:r>
          </w:p>
          <w:p w14:paraId="7D1BDA5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0940F7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B21928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0.113</w:t>
            </w:r>
          </w:p>
          <w:p w14:paraId="11FE560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1.200</w:t>
            </w:r>
          </w:p>
          <w:p w14:paraId="6536107E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0.418</w:t>
            </w:r>
          </w:p>
          <w:p w14:paraId="6623B17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25B766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9D9F6E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9E2D41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0.017</w:t>
            </w:r>
          </w:p>
          <w:p w14:paraId="5DEE653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0.623</w:t>
            </w:r>
          </w:p>
          <w:p w14:paraId="1DAD996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0.228</w:t>
            </w:r>
          </w:p>
          <w:p w14:paraId="27E377C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C7732A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3DF52A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0.013</w:t>
            </w:r>
          </w:p>
          <w:p w14:paraId="0973125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0.571</w:t>
            </w:r>
          </w:p>
          <w:p w14:paraId="1E941BA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0.199</w:t>
            </w:r>
          </w:p>
          <w:p w14:paraId="32F5B36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6F0592D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D99D64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0.126</w:t>
            </w:r>
          </w:p>
          <w:p w14:paraId="31BD83A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1.216</w:t>
            </w:r>
          </w:p>
          <w:p w14:paraId="4E71A50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0.691</w:t>
            </w:r>
          </w:p>
          <w:p w14:paraId="78D47F7D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B2BD3F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B6FD12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BB7628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P=0.159 </w:t>
            </w:r>
          </w:p>
          <w:p w14:paraId="454C29C4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P=0.0019</w:t>
            </w:r>
          </w:p>
          <w:p w14:paraId="15EB11C2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P&lt;0.0001</w:t>
            </w:r>
          </w:p>
          <w:p w14:paraId="7614F2E0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CB66C72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D6B08A3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P=0.013 </w:t>
            </w:r>
          </w:p>
          <w:p w14:paraId="2E372A0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P=0.0008</w:t>
            </w:r>
          </w:p>
          <w:p w14:paraId="1554666D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P&lt;0.0001</w:t>
            </w:r>
          </w:p>
          <w:p w14:paraId="61EA1E31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D95194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BF7FD6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P=0.836 </w:t>
            </w:r>
          </w:p>
          <w:p w14:paraId="43C14A3C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P=0.979 </w:t>
            </w:r>
          </w:p>
          <w:p w14:paraId="6949B643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P=0.308</w:t>
            </w:r>
          </w:p>
          <w:p w14:paraId="4BE219B5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C0107C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E941AA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2CF962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0.014</w:t>
            </w:r>
          </w:p>
          <w:p w14:paraId="50C0C21E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0.847</w:t>
            </w:r>
          </w:p>
          <w:p w14:paraId="0DE3D23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0.219</w:t>
            </w:r>
          </w:p>
          <w:p w14:paraId="78044F3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860A70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EF4D00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0.014</w:t>
            </w:r>
          </w:p>
          <w:p w14:paraId="60DD422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0.848</w:t>
            </w:r>
          </w:p>
          <w:p w14:paraId="233FD96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0.219</w:t>
            </w:r>
          </w:p>
          <w:p w14:paraId="63848C0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EFCBE2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119028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67825C1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0F13CBF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058505B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38494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95F9A1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3A7E6F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0.012</w:t>
            </w:r>
          </w:p>
          <w:p w14:paraId="5B53329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1.738</w:t>
            </w:r>
          </w:p>
          <w:p w14:paraId="21C8CDE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0.569</w:t>
            </w:r>
          </w:p>
          <w:p w14:paraId="2F900B3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40AC67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C6DD29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0.012</w:t>
            </w:r>
          </w:p>
          <w:p w14:paraId="4C3516F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1.728</w:t>
            </w:r>
          </w:p>
          <w:p w14:paraId="2BBEE46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0.569</w:t>
            </w:r>
          </w:p>
          <w:p w14:paraId="554D727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72C8B9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2F48D6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1AE0947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34AB4A2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2A47ABB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14:paraId="1A93F35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8E9F76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2C47B11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P=0.117</w:t>
            </w:r>
          </w:p>
          <w:p w14:paraId="46B1F672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P=0.013</w:t>
            </w:r>
          </w:p>
          <w:p w14:paraId="344840E5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P=0.0008</w:t>
            </w:r>
          </w:p>
          <w:p w14:paraId="52EE54A0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C316A40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EC5D0D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P=0.117</w:t>
            </w:r>
          </w:p>
          <w:p w14:paraId="75E9E620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P=0.013</w:t>
            </w:r>
          </w:p>
          <w:p w14:paraId="292E5CE7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P=0.0008</w:t>
            </w:r>
          </w:p>
          <w:p w14:paraId="72AEC66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5FD8DD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B37753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79982EA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5E42593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326574C3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93D384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CA3E02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5DBA14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P=0.230</w:t>
            </w:r>
          </w:p>
          <w:p w14:paraId="05C6B12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P=0.653</w:t>
            </w:r>
          </w:p>
          <w:p w14:paraId="3286098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P=0.479</w:t>
            </w:r>
          </w:p>
          <w:p w14:paraId="5B28E91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B822DA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C1D6E6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P=0.014</w:t>
            </w:r>
          </w:p>
          <w:p w14:paraId="7020408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P=0.759</w:t>
            </w:r>
          </w:p>
          <w:p w14:paraId="2057505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P=0.495</w:t>
            </w:r>
          </w:p>
          <w:p w14:paraId="50B2959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E21963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98CF6C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4FE403B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796E572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</w:tc>
      </w:tr>
      <w:tr w:rsidR="009F2F29" w:rsidRPr="009F2F29" w14:paraId="2FCF2CF5" w14:textId="77777777" w:rsidTr="00DD6475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EF0CE6" w14:textId="77777777" w:rsidR="00A65672" w:rsidRPr="009F2F29" w:rsidRDefault="00A65672" w:rsidP="00DD6475">
            <w:pPr>
              <w:spacing w:after="40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9F2F29">
              <w:rPr>
                <w:sz w:val="20"/>
                <w:szCs w:val="20"/>
                <w:lang w:val="en-US"/>
              </w:rPr>
              <w:t>% ≥ 0.15 IU/ml</w:t>
            </w:r>
          </w:p>
          <w:p w14:paraId="64CEC897" w14:textId="77777777" w:rsidR="00A65672" w:rsidRPr="009F2F29" w:rsidRDefault="00A65672" w:rsidP="00DD6475">
            <w:pPr>
              <w:spacing w:after="40"/>
              <w:contextualSpacing/>
              <w:rPr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Overall</w:t>
            </w:r>
          </w:p>
          <w:p w14:paraId="6BF23E6A" w14:textId="77777777" w:rsidR="00A65672" w:rsidRPr="009F2F29" w:rsidRDefault="00A65672" w:rsidP="00DD6475">
            <w:pPr>
              <w:spacing w:after="40"/>
              <w:contextualSpacing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b w:val="0"/>
                <w:sz w:val="20"/>
                <w:szCs w:val="20"/>
                <w:lang w:val="en-US"/>
              </w:rPr>
              <w:t xml:space="preserve">    4/5 weeks</w:t>
            </w:r>
          </w:p>
          <w:p w14:paraId="4751687C" w14:textId="77777777" w:rsidR="00A65672" w:rsidRPr="009F2F29" w:rsidRDefault="00A65672" w:rsidP="00DD6475">
            <w:pPr>
              <w:spacing w:after="40"/>
              <w:contextualSpacing/>
              <w:rPr>
                <w:bCs w:val="0"/>
                <w:sz w:val="20"/>
                <w:szCs w:val="20"/>
                <w:lang w:val="en-US"/>
              </w:rPr>
            </w:pPr>
            <w:r w:rsidRPr="009F2F29">
              <w:rPr>
                <w:b w:val="0"/>
                <w:sz w:val="20"/>
                <w:szCs w:val="20"/>
                <w:lang w:val="en-US"/>
              </w:rPr>
              <w:t xml:space="preserve">    8/9 weeks</w:t>
            </w:r>
          </w:p>
          <w:p w14:paraId="1922402E" w14:textId="77777777" w:rsidR="00A65672" w:rsidRPr="009F2F29" w:rsidRDefault="00A65672" w:rsidP="00DD6475">
            <w:pPr>
              <w:spacing w:after="40"/>
              <w:contextualSpacing/>
              <w:rPr>
                <w:b w:val="0"/>
                <w:bCs w:val="0"/>
                <w:sz w:val="20"/>
                <w:szCs w:val="20"/>
                <w:highlight w:val="cyan"/>
                <w:lang w:val="en-US"/>
              </w:rPr>
            </w:pPr>
          </w:p>
          <w:p w14:paraId="5204E419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u w:val="single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Covid-naïve</w:t>
            </w:r>
          </w:p>
          <w:p w14:paraId="20AF868C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   4/5 weeks</w:t>
            </w:r>
          </w:p>
          <w:p w14:paraId="08C97F2E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8/9 weeks</w:t>
            </w:r>
          </w:p>
          <w:p w14:paraId="3520C4C7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</w:p>
          <w:p w14:paraId="4529E18E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u w:val="single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u w:val="single"/>
                <w:lang w:val="en-US"/>
              </w:rPr>
              <w:t>Covid-experienced</w:t>
            </w:r>
          </w:p>
          <w:p w14:paraId="72BEE790" w14:textId="77777777" w:rsidR="00A65672" w:rsidRPr="009F2F29" w:rsidRDefault="00A65672" w:rsidP="00DD6475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   4/5 weeks</w:t>
            </w:r>
          </w:p>
          <w:p w14:paraId="20C67D7E" w14:textId="77777777" w:rsidR="00A65672" w:rsidRPr="009F2F29" w:rsidRDefault="00A65672" w:rsidP="00DD6475">
            <w:pPr>
              <w:contextualSpacing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  8/9 weeks</w:t>
            </w:r>
          </w:p>
        </w:tc>
        <w:tc>
          <w:tcPr>
            <w:tcW w:w="1418" w:type="dxa"/>
            <w:tcBorders>
              <w:right w:val="nil"/>
            </w:tcBorders>
          </w:tcPr>
          <w:p w14:paraId="79C9201D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3E1F47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E6C63D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66.4% (211/318)</w:t>
            </w:r>
          </w:p>
          <w:p w14:paraId="1F3F8E3F" w14:textId="77777777" w:rsidR="00A65672" w:rsidRPr="009F2F29" w:rsidRDefault="00A65672" w:rsidP="00D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42.1% (130/309)</w:t>
            </w:r>
          </w:p>
          <w:p w14:paraId="6440B7AA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1D2D81D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B9A4D5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64.1% (180/281)</w:t>
            </w:r>
          </w:p>
          <w:p w14:paraId="5CF5401E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37.5% (103/275)</w:t>
            </w:r>
          </w:p>
          <w:p w14:paraId="47A99657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</w:p>
          <w:p w14:paraId="4FF96078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</w:p>
          <w:p w14:paraId="2CF6C5C5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83.8% (31/37)</w:t>
            </w:r>
          </w:p>
          <w:p w14:paraId="120DD8CE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79.4% (27/34)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843203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236CAF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B157DC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77.3% (167/216)</w:t>
            </w:r>
          </w:p>
          <w:p w14:paraId="52866A5F" w14:textId="77777777" w:rsidR="00A65672" w:rsidRPr="009F2F29" w:rsidRDefault="00A65672" w:rsidP="00D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60.6% (126/208)</w:t>
            </w:r>
          </w:p>
          <w:p w14:paraId="09ABA8C1" w14:textId="77777777" w:rsidR="00A65672" w:rsidRPr="009F2F29" w:rsidRDefault="00A65672" w:rsidP="00D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975AE09" w14:textId="77777777" w:rsidR="00A65672" w:rsidRPr="009F2F29" w:rsidRDefault="00A65672" w:rsidP="00DD6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2A25268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76.4% (146/191)</w:t>
            </w:r>
          </w:p>
          <w:p w14:paraId="38403008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58.4% (108/185)</w:t>
            </w:r>
          </w:p>
          <w:p w14:paraId="117F6AFE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</w:p>
          <w:p w14:paraId="60383BB5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</w:p>
          <w:p w14:paraId="685779C0" w14:textId="77777777" w:rsidR="00A65672" w:rsidRPr="009F2F29" w:rsidRDefault="00A65672" w:rsidP="00DD6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 w:val="0"/>
                <w:bCs w:val="0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84.0% (21/25)</w:t>
            </w:r>
          </w:p>
          <w:p w14:paraId="7EE6A34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Style w:val="Heading2Char"/>
                <w:b w:val="0"/>
                <w:sz w:val="20"/>
                <w:szCs w:val="20"/>
                <w:lang w:val="en-US"/>
              </w:rPr>
              <w:t>78.3% (18/23)</w:t>
            </w:r>
          </w:p>
        </w:tc>
        <w:tc>
          <w:tcPr>
            <w:tcW w:w="851" w:type="dxa"/>
            <w:tcBorders>
              <w:left w:val="nil"/>
            </w:tcBorders>
          </w:tcPr>
          <w:p w14:paraId="71129D2D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224C526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7AC421D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P=0.0060</w:t>
            </w:r>
          </w:p>
          <w:p w14:paraId="7670F70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P&lt;0.0001</w:t>
            </w:r>
          </w:p>
          <w:p w14:paraId="66C18CA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A3CC24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7F4C8D8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P=0.0045</w:t>
            </w:r>
          </w:p>
          <w:p w14:paraId="04C9FE22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P&lt;0.0001</w:t>
            </w:r>
          </w:p>
          <w:p w14:paraId="542714F9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A5C7E41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9646FBC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P=0.999 </w:t>
            </w:r>
          </w:p>
          <w:p w14:paraId="2D1F5D55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P=0.999</w:t>
            </w:r>
          </w:p>
          <w:p w14:paraId="274C5E2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7C48A3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9F7DCA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4D845F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91.7% (33/36)  </w:t>
            </w:r>
          </w:p>
          <w:p w14:paraId="77FFD12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62.2% (23/37)</w:t>
            </w:r>
          </w:p>
          <w:p w14:paraId="2C08355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1F21E0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0777FF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 91.7% (33/36)  </w:t>
            </w:r>
          </w:p>
          <w:p w14:paraId="1375C74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62.2% (23/37) </w:t>
            </w:r>
          </w:p>
          <w:p w14:paraId="286ADBBE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67CBF8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ACD2831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4B8B9A78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45B1D00D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187501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F19A774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639E01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94.6% (35/37)  </w:t>
            </w:r>
          </w:p>
          <w:p w14:paraId="155688C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86.8% (33/38)</w:t>
            </w:r>
          </w:p>
          <w:p w14:paraId="33C9290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73703D9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249B78A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94.6% (35/37)  </w:t>
            </w:r>
          </w:p>
          <w:p w14:paraId="7B7113F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86.8% (33/38)</w:t>
            </w:r>
          </w:p>
          <w:p w14:paraId="3C18788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1D5702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43C1AC0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50DB136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 xml:space="preserve">--    </w:t>
            </w:r>
          </w:p>
        </w:tc>
        <w:tc>
          <w:tcPr>
            <w:tcW w:w="992" w:type="dxa"/>
            <w:tcBorders>
              <w:left w:val="nil"/>
            </w:tcBorders>
          </w:tcPr>
          <w:p w14:paraId="7F839C6C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714C4CE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2CF107D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P=0.487</w:t>
            </w:r>
          </w:p>
          <w:p w14:paraId="0CB87CC8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P=0.018</w:t>
            </w:r>
          </w:p>
          <w:p w14:paraId="1C97B164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27D0DAB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281FF6A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P=0.487</w:t>
            </w:r>
          </w:p>
          <w:p w14:paraId="20303205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P=0.018</w:t>
            </w:r>
          </w:p>
          <w:p w14:paraId="73FBB03F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9A55733" w14:textId="77777777" w:rsidR="00A65672" w:rsidRPr="009F2F29" w:rsidRDefault="00A65672" w:rsidP="00DD64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70F122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1839093D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</w:tc>
        <w:tc>
          <w:tcPr>
            <w:tcW w:w="851" w:type="dxa"/>
            <w:tcBorders>
              <w:left w:val="nil"/>
            </w:tcBorders>
          </w:tcPr>
          <w:p w14:paraId="5F24285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92BD6B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1D8E6CC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P=0.932</w:t>
            </w:r>
          </w:p>
          <w:p w14:paraId="291B026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P=0.298</w:t>
            </w:r>
          </w:p>
          <w:p w14:paraId="0C388257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EECF14F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2F25C43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P=0.889</w:t>
            </w:r>
          </w:p>
          <w:p w14:paraId="76CA33DA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P=0.383</w:t>
            </w:r>
          </w:p>
          <w:p w14:paraId="46343745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C391C52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6004FDB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  <w:p w14:paraId="250444C6" w14:textId="77777777" w:rsidR="00A65672" w:rsidRPr="009F2F29" w:rsidRDefault="00A65672" w:rsidP="00DD64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F2F29">
              <w:rPr>
                <w:rFonts w:cstheme="minorHAnsi"/>
                <w:sz w:val="20"/>
                <w:szCs w:val="20"/>
                <w:lang w:val="en-US"/>
              </w:rPr>
              <w:t>--</w:t>
            </w:r>
          </w:p>
        </w:tc>
      </w:tr>
    </w:tbl>
    <w:p w14:paraId="39FC825B" w14:textId="77777777" w:rsidR="00A65672" w:rsidRPr="009F2F29" w:rsidRDefault="00A65672" w:rsidP="00A65672">
      <w:pPr>
        <w:spacing w:after="160" w:line="259" w:lineRule="auto"/>
        <w:rPr>
          <w:sz w:val="18"/>
          <w:szCs w:val="18"/>
          <w:lang w:val="en-US"/>
        </w:rPr>
      </w:pPr>
      <w:r w:rsidRPr="009F2F29">
        <w:rPr>
          <w:sz w:val="18"/>
          <w:szCs w:val="18"/>
          <w:lang w:val="en-US"/>
        </w:rPr>
        <w:t>*Testing the interaction between vaccine type and subject type</w:t>
      </w:r>
    </w:p>
    <w:p w14:paraId="21DD7849" w14:textId="33A205E3" w:rsidR="00302BD1" w:rsidRPr="009F2F29" w:rsidRDefault="00302BD1" w:rsidP="00A65672">
      <w:pPr>
        <w:rPr>
          <w:lang w:val="en-US"/>
        </w:rPr>
      </w:pPr>
    </w:p>
    <w:p w14:paraId="2E70DF6F" w14:textId="77777777" w:rsidR="00A65672" w:rsidRPr="009F2F29" w:rsidRDefault="00A65672">
      <w:pPr>
        <w:spacing w:after="160" w:line="259" w:lineRule="auto"/>
        <w:rPr>
          <w:rFonts w:eastAsia="Times New Roman" w:cstheme="majorBidi"/>
          <w:b/>
          <w:sz w:val="28"/>
          <w:szCs w:val="24"/>
          <w:lang w:val="en-US"/>
        </w:rPr>
      </w:pPr>
      <w:r w:rsidRPr="009F2F29">
        <w:rPr>
          <w:rFonts w:eastAsia="Times New Roman"/>
          <w:bCs/>
          <w:szCs w:val="24"/>
          <w:lang w:val="en-US"/>
        </w:rPr>
        <w:br w:type="page"/>
      </w:r>
    </w:p>
    <w:p w14:paraId="46FF0B77" w14:textId="5F1E9593" w:rsidR="00EE1C36" w:rsidRPr="009F2F29" w:rsidRDefault="001E020A" w:rsidP="000372C1">
      <w:pPr>
        <w:pStyle w:val="Heading2"/>
        <w:spacing w:after="80" w:line="276" w:lineRule="auto"/>
        <w:rPr>
          <w:rFonts w:cs="Arial"/>
          <w:sz w:val="18"/>
          <w:szCs w:val="18"/>
          <w:lang w:val="en-US"/>
        </w:rPr>
      </w:pPr>
      <w:r w:rsidRPr="009F2F29">
        <w:rPr>
          <w:rFonts w:eastAsia="Times New Roman"/>
          <w:bCs w:val="0"/>
          <w:szCs w:val="24"/>
          <w:lang w:val="en-US"/>
        </w:rPr>
        <w:t>Supplemental</w:t>
      </w:r>
      <w:r w:rsidR="005B4CEC" w:rsidRPr="009F2F29">
        <w:rPr>
          <w:rStyle w:val="Heading2Char"/>
          <w:b/>
          <w:bCs/>
          <w:lang w:val="en-US"/>
        </w:rPr>
        <w:t xml:space="preserve"> Table </w:t>
      </w:r>
      <w:r w:rsidR="007229D2" w:rsidRPr="009F2F29">
        <w:rPr>
          <w:rStyle w:val="Heading2Char"/>
          <w:b/>
          <w:bCs/>
          <w:lang w:val="en-US"/>
        </w:rPr>
        <w:t>5</w:t>
      </w:r>
      <w:r w:rsidR="005B4CEC" w:rsidRPr="009F2F29">
        <w:rPr>
          <w:rStyle w:val="Heading2Char"/>
          <w:b/>
          <w:bCs/>
          <w:lang w:val="en-US"/>
        </w:rPr>
        <w:t xml:space="preserve">: Characteristics of </w:t>
      </w:r>
      <w:r w:rsidR="000767FA" w:rsidRPr="009F2F29">
        <w:rPr>
          <w:rStyle w:val="Heading2Char"/>
          <w:b/>
          <w:bCs/>
          <w:lang w:val="en-US"/>
        </w:rPr>
        <w:t>Covid-</w:t>
      </w:r>
      <w:r w:rsidR="006E33AF" w:rsidRPr="009F2F29">
        <w:rPr>
          <w:rStyle w:val="Heading2Char"/>
          <w:b/>
          <w:bCs/>
          <w:lang w:val="en-US"/>
        </w:rPr>
        <w:t>19-</w:t>
      </w:r>
      <w:r w:rsidR="000767FA" w:rsidRPr="009F2F29">
        <w:rPr>
          <w:rStyle w:val="Heading2Char"/>
          <w:b/>
          <w:bCs/>
          <w:lang w:val="en-US"/>
        </w:rPr>
        <w:t xml:space="preserve">naïve </w:t>
      </w:r>
      <w:r w:rsidR="005B4CEC" w:rsidRPr="009F2F29">
        <w:rPr>
          <w:rStyle w:val="Heading2Char"/>
          <w:b/>
          <w:bCs/>
          <w:lang w:val="en-US"/>
        </w:rPr>
        <w:t xml:space="preserve">patients with </w:t>
      </w:r>
      <w:r w:rsidR="005E4CC1" w:rsidRPr="009F2F29">
        <w:rPr>
          <w:rStyle w:val="Heading2Char"/>
          <w:b/>
          <w:bCs/>
          <w:lang w:val="en-US"/>
        </w:rPr>
        <w:t xml:space="preserve">adequate and </w:t>
      </w:r>
      <w:r w:rsidR="005B4CEC" w:rsidRPr="009F2F29">
        <w:rPr>
          <w:rStyle w:val="Heading2Char"/>
          <w:b/>
          <w:bCs/>
          <w:lang w:val="en-US"/>
        </w:rPr>
        <w:t xml:space="preserve">impaired </w:t>
      </w:r>
      <w:r w:rsidR="00FF160A" w:rsidRPr="009F2F29">
        <w:rPr>
          <w:rStyle w:val="Heading2Char"/>
          <w:b/>
          <w:bCs/>
          <w:lang w:val="en-US"/>
        </w:rPr>
        <w:t xml:space="preserve">immune </w:t>
      </w:r>
      <w:r w:rsidR="005B4CEC" w:rsidRPr="009F2F29">
        <w:rPr>
          <w:rStyle w:val="Heading2Char"/>
          <w:b/>
          <w:bCs/>
          <w:lang w:val="en-US"/>
        </w:rPr>
        <w:t>response</w:t>
      </w:r>
      <w:r w:rsidR="00B01850" w:rsidRPr="009F2F29">
        <w:rPr>
          <w:rStyle w:val="Heading2Char"/>
          <w:b/>
          <w:bCs/>
          <w:lang w:val="en-US"/>
        </w:rPr>
        <w:t xml:space="preserve"> </w:t>
      </w:r>
    </w:p>
    <w:tbl>
      <w:tblPr>
        <w:tblStyle w:val="Tabelraster1licht1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1539"/>
        <w:gridCol w:w="1401"/>
        <w:gridCol w:w="1401"/>
        <w:gridCol w:w="1537"/>
        <w:gridCol w:w="978"/>
      </w:tblGrid>
      <w:tr w:rsidR="009F2F29" w:rsidRPr="009F2F29" w14:paraId="6E6553AA" w14:textId="77777777" w:rsidTr="0081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CA204C9" w14:textId="77777777" w:rsidR="00EC7AC5" w:rsidRPr="009F2F29" w:rsidRDefault="00EC7AC5" w:rsidP="00EC7AC5">
            <w:pPr>
              <w:spacing w:after="80" w:line="276" w:lineRule="auto"/>
              <w:contextualSpacing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</w:p>
          <w:p w14:paraId="1F2016FA" w14:textId="1692E684" w:rsidR="00EC7AC5" w:rsidRPr="009F2F29" w:rsidRDefault="00EC7AC5" w:rsidP="00EC7AC5">
            <w:pPr>
              <w:spacing w:after="80"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539" w:type="dxa"/>
          </w:tcPr>
          <w:p w14:paraId="3F6C5AC2" w14:textId="29322AD2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Adequate</w:t>
            </w:r>
          </w:p>
          <w:p w14:paraId="3AE29074" w14:textId="04A17004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humoral + cellular</w:t>
            </w:r>
          </w:p>
          <w:p w14:paraId="2D1E44EC" w14:textId="72F445D2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(n=1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20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26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%</w:t>
            </w:r>
            <w:r w:rsidRPr="009F2F29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401" w:type="dxa"/>
          </w:tcPr>
          <w:p w14:paraId="6EE6A5AB" w14:textId="77777777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Adequate humoral</w:t>
            </w:r>
          </w:p>
          <w:p w14:paraId="7D46CBE0" w14:textId="50E2DB1A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(n=4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10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%</w:t>
            </w:r>
            <w:r w:rsidRPr="009F2F29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401" w:type="dxa"/>
          </w:tcPr>
          <w:p w14:paraId="66B23152" w14:textId="405305FF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Adequate cellular</w:t>
            </w:r>
          </w:p>
          <w:p w14:paraId="20084EC8" w14:textId="4F9ED4D4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(n=11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, 2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%</w:t>
            </w:r>
            <w:r w:rsidRPr="009F2F29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537" w:type="dxa"/>
          </w:tcPr>
          <w:p w14:paraId="336BA504" w14:textId="4C19D87C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Impaired</w:t>
            </w:r>
          </w:p>
          <w:p w14:paraId="79C3129D" w14:textId="0D2EF04D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humoral + cellular (n=1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80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, 3</w:t>
            </w:r>
            <w:r w:rsidR="00364D6F" w:rsidRPr="009F2F29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260CF6" w:rsidRPr="009F2F29">
              <w:rPr>
                <w:rFonts w:cstheme="minorHAnsi"/>
                <w:sz w:val="18"/>
                <w:szCs w:val="18"/>
                <w:lang w:val="en-US"/>
              </w:rPr>
              <w:t>%</w:t>
            </w:r>
            <w:r w:rsidRPr="009F2F29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78" w:type="dxa"/>
          </w:tcPr>
          <w:p w14:paraId="57A3986B" w14:textId="77777777" w:rsidR="00571C31" w:rsidRPr="009F2F29" w:rsidRDefault="00571C31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</w:p>
          <w:p w14:paraId="4BAE0792" w14:textId="337463D5" w:rsidR="00EC7AC5" w:rsidRPr="009F2F29" w:rsidRDefault="00EC7AC5" w:rsidP="00EC7AC5">
            <w:pPr>
              <w:spacing w:after="8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P*</w:t>
            </w:r>
          </w:p>
        </w:tc>
      </w:tr>
      <w:tr w:rsidR="009F2F29" w:rsidRPr="009F2F29" w14:paraId="67599B32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20759980" w14:textId="285BEA55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Age – yr.</w:t>
            </w:r>
          </w:p>
        </w:tc>
        <w:tc>
          <w:tcPr>
            <w:tcW w:w="1539" w:type="dxa"/>
          </w:tcPr>
          <w:p w14:paraId="5A8E7660" w14:textId="03FFB221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73.6 (63.7-80.1)</w:t>
            </w:r>
          </w:p>
        </w:tc>
        <w:tc>
          <w:tcPr>
            <w:tcW w:w="1401" w:type="dxa"/>
          </w:tcPr>
          <w:p w14:paraId="26602787" w14:textId="2145A388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75.2 (59.0-82.1)</w:t>
            </w:r>
          </w:p>
        </w:tc>
        <w:tc>
          <w:tcPr>
            <w:tcW w:w="1401" w:type="dxa"/>
          </w:tcPr>
          <w:p w14:paraId="51D93A09" w14:textId="40BED1AC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75.5 (68.3-82.0)</w:t>
            </w:r>
          </w:p>
        </w:tc>
        <w:tc>
          <w:tcPr>
            <w:tcW w:w="1537" w:type="dxa"/>
          </w:tcPr>
          <w:p w14:paraId="15945CDD" w14:textId="4AFA279E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78.3 (69.2-83.6)</w:t>
            </w:r>
          </w:p>
        </w:tc>
        <w:tc>
          <w:tcPr>
            <w:tcW w:w="978" w:type="dxa"/>
          </w:tcPr>
          <w:p w14:paraId="77BB4BD8" w14:textId="08386967" w:rsidR="003C2B93" w:rsidRPr="009F2F29" w:rsidRDefault="00B22F12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P=0.0067</w:t>
            </w:r>
          </w:p>
        </w:tc>
      </w:tr>
      <w:tr w:rsidR="009F2F29" w:rsidRPr="009F2F29" w14:paraId="37A4654E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73A3C592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Male – % (no.) </w:t>
            </w:r>
          </w:p>
        </w:tc>
        <w:tc>
          <w:tcPr>
            <w:tcW w:w="1539" w:type="dxa"/>
          </w:tcPr>
          <w:p w14:paraId="6CDF6E45" w14:textId="0A3B47E0" w:rsidR="003C2B93" w:rsidRPr="009F2F29" w:rsidRDefault="00D55D4E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66.7% (80) </w:t>
            </w:r>
          </w:p>
        </w:tc>
        <w:tc>
          <w:tcPr>
            <w:tcW w:w="1401" w:type="dxa"/>
          </w:tcPr>
          <w:p w14:paraId="52962D33" w14:textId="519C6558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56.5% (26)</w:t>
            </w:r>
          </w:p>
        </w:tc>
        <w:tc>
          <w:tcPr>
            <w:tcW w:w="1401" w:type="dxa"/>
          </w:tcPr>
          <w:p w14:paraId="6650D92A" w14:textId="5ED0073D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50.0% (57)</w:t>
            </w:r>
          </w:p>
        </w:tc>
        <w:tc>
          <w:tcPr>
            <w:tcW w:w="1537" w:type="dxa"/>
          </w:tcPr>
          <w:p w14:paraId="46A7FFB7" w14:textId="2179E6CA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69.4% (125)</w:t>
            </w:r>
          </w:p>
        </w:tc>
        <w:tc>
          <w:tcPr>
            <w:tcW w:w="978" w:type="dxa"/>
          </w:tcPr>
          <w:p w14:paraId="3609F90E" w14:textId="4C6E66B4" w:rsidR="003C2B93" w:rsidRPr="009F2F29" w:rsidRDefault="00EE1A06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P=0.0051</w:t>
            </w:r>
          </w:p>
        </w:tc>
      </w:tr>
      <w:tr w:rsidR="009F2F29" w:rsidRPr="009F2F29" w14:paraId="066219AB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2E7C7422" w14:textId="1B742A80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Ethnicity </w:t>
            </w:r>
            <w:r w:rsidRPr="009F2F29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Other</w:t>
            </w:r>
            <w:r w:rsidRPr="009F2F29">
              <w:rPr>
                <w:b w:val="0"/>
                <w:sz w:val="18"/>
                <w:szCs w:val="18"/>
                <w:lang w:val="en-US"/>
              </w:rPr>
              <w:t xml:space="preserve"> % (no.)</w:t>
            </w: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9" w:type="dxa"/>
          </w:tcPr>
          <w:p w14:paraId="77801058" w14:textId="1FA66CFC" w:rsidR="003C2B93" w:rsidRPr="009F2F29" w:rsidRDefault="00D55D4E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5.8% (7) </w:t>
            </w:r>
          </w:p>
        </w:tc>
        <w:tc>
          <w:tcPr>
            <w:tcW w:w="1401" w:type="dxa"/>
          </w:tcPr>
          <w:p w14:paraId="06FFF190" w14:textId="2006EC56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6.5% (3) </w:t>
            </w:r>
          </w:p>
        </w:tc>
        <w:tc>
          <w:tcPr>
            <w:tcW w:w="1401" w:type="dxa"/>
          </w:tcPr>
          <w:p w14:paraId="23E2E2E0" w14:textId="157DC14D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1.8% (2)</w:t>
            </w:r>
          </w:p>
        </w:tc>
        <w:tc>
          <w:tcPr>
            <w:tcW w:w="1537" w:type="dxa"/>
          </w:tcPr>
          <w:p w14:paraId="522682BE" w14:textId="646DD197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4.4% (8)</w:t>
            </w:r>
          </w:p>
        </w:tc>
        <w:tc>
          <w:tcPr>
            <w:tcW w:w="978" w:type="dxa"/>
          </w:tcPr>
          <w:p w14:paraId="2A7284EC" w14:textId="354811F0" w:rsidR="003C2B93" w:rsidRPr="009F2F29" w:rsidRDefault="00EE1A06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P=0.325</w:t>
            </w:r>
          </w:p>
        </w:tc>
      </w:tr>
      <w:tr w:rsidR="009F2F29" w:rsidRPr="009F2F29" w14:paraId="798F5B94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7C7F76FB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Nursing home resident </w:t>
            </w:r>
            <w:r w:rsidRPr="009F2F29">
              <w:rPr>
                <w:b w:val="0"/>
                <w:sz w:val="18"/>
                <w:szCs w:val="18"/>
                <w:lang w:val="en-US"/>
              </w:rPr>
              <w:t>– % (no.)</w:t>
            </w:r>
          </w:p>
        </w:tc>
        <w:tc>
          <w:tcPr>
            <w:tcW w:w="1539" w:type="dxa"/>
          </w:tcPr>
          <w:p w14:paraId="41046E6C" w14:textId="2998F0AA" w:rsidR="003C2B93" w:rsidRPr="009F2F29" w:rsidRDefault="00D55D4E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0.0% (0) </w:t>
            </w:r>
          </w:p>
        </w:tc>
        <w:tc>
          <w:tcPr>
            <w:tcW w:w="1401" w:type="dxa"/>
          </w:tcPr>
          <w:p w14:paraId="620D0D28" w14:textId="64D16306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4.3% (2) </w:t>
            </w:r>
          </w:p>
        </w:tc>
        <w:tc>
          <w:tcPr>
            <w:tcW w:w="1401" w:type="dxa"/>
          </w:tcPr>
          <w:p w14:paraId="29BEB543" w14:textId="0416F1EC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0.0% (0) </w:t>
            </w:r>
          </w:p>
        </w:tc>
        <w:tc>
          <w:tcPr>
            <w:tcW w:w="1537" w:type="dxa"/>
          </w:tcPr>
          <w:p w14:paraId="143C9D3D" w14:textId="36AEFBEA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2.2% (4)</w:t>
            </w:r>
          </w:p>
        </w:tc>
        <w:tc>
          <w:tcPr>
            <w:tcW w:w="978" w:type="dxa"/>
          </w:tcPr>
          <w:p w14:paraId="7468F517" w14:textId="74E36E9A" w:rsidR="003C2B93" w:rsidRPr="009F2F29" w:rsidRDefault="00EE1A06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P=0.044</w:t>
            </w:r>
          </w:p>
        </w:tc>
      </w:tr>
      <w:tr w:rsidR="009F2F29" w:rsidRPr="009F2F29" w14:paraId="3A7F4722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5A765E15" w14:textId="217EED7F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BMI – kg/m</w:t>
            </w:r>
            <w:r w:rsidRPr="009F2F29">
              <w:rPr>
                <w:rFonts w:cstheme="minorHAnsi"/>
                <w:b w:val="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39" w:type="dxa"/>
          </w:tcPr>
          <w:p w14:paraId="0A043E46" w14:textId="6F2D9347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26.2 (23.5-29.6)</w:t>
            </w:r>
          </w:p>
        </w:tc>
        <w:tc>
          <w:tcPr>
            <w:tcW w:w="1401" w:type="dxa"/>
          </w:tcPr>
          <w:p w14:paraId="5FD5B375" w14:textId="61F3E4B9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26.2 (23.0-31.5)</w:t>
            </w:r>
          </w:p>
        </w:tc>
        <w:tc>
          <w:tcPr>
            <w:tcW w:w="1401" w:type="dxa"/>
          </w:tcPr>
          <w:p w14:paraId="245279E7" w14:textId="4C565B1D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25.7 (22.8-28.9)</w:t>
            </w:r>
          </w:p>
        </w:tc>
        <w:tc>
          <w:tcPr>
            <w:tcW w:w="1537" w:type="dxa"/>
          </w:tcPr>
          <w:p w14:paraId="0B1B6A10" w14:textId="44CCEBCE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24.9 (21.9-28.8)</w:t>
            </w:r>
          </w:p>
        </w:tc>
        <w:tc>
          <w:tcPr>
            <w:tcW w:w="978" w:type="dxa"/>
          </w:tcPr>
          <w:p w14:paraId="35C0A4CE" w14:textId="1E0E2D50" w:rsidR="003C2B93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P=0.150</w:t>
            </w:r>
          </w:p>
        </w:tc>
      </w:tr>
      <w:tr w:rsidR="009F2F29" w:rsidRPr="009F2F29" w14:paraId="593FE7C8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3FD8A417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Smoking – % (no.)</w:t>
            </w:r>
          </w:p>
          <w:p w14:paraId="751BDDCB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History of</w:t>
            </w:r>
          </w:p>
          <w:p w14:paraId="4918B3F9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Active</w:t>
            </w:r>
          </w:p>
        </w:tc>
        <w:tc>
          <w:tcPr>
            <w:tcW w:w="1539" w:type="dxa"/>
          </w:tcPr>
          <w:p w14:paraId="245D0127" w14:textId="77777777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163575E" w14:textId="6E3064B3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53.3% (64)</w:t>
            </w:r>
          </w:p>
          <w:p w14:paraId="53BD41C8" w14:textId="6B4FFC12" w:rsidR="003C2B93" w:rsidRPr="009F2F29" w:rsidRDefault="00D55D4E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8.3% (10) </w:t>
            </w:r>
          </w:p>
        </w:tc>
        <w:tc>
          <w:tcPr>
            <w:tcW w:w="1401" w:type="dxa"/>
          </w:tcPr>
          <w:p w14:paraId="2BF85D8E" w14:textId="77777777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7B6157DE" w14:textId="3BD7326D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41.3% (19)</w:t>
            </w:r>
          </w:p>
          <w:p w14:paraId="1E9165D5" w14:textId="172887EB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13.0% (6)</w:t>
            </w:r>
          </w:p>
        </w:tc>
        <w:tc>
          <w:tcPr>
            <w:tcW w:w="1401" w:type="dxa"/>
          </w:tcPr>
          <w:p w14:paraId="4D91A394" w14:textId="77777777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6A245FE5" w14:textId="71392A63" w:rsidR="00EB5D80" w:rsidRPr="009F2F29" w:rsidRDefault="00EB5D80" w:rsidP="00EB5D80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34.2% (39)</w:t>
            </w:r>
          </w:p>
          <w:p w14:paraId="4AFC5D7E" w14:textId="2AA1E64F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15.8% (18)</w:t>
            </w:r>
          </w:p>
        </w:tc>
        <w:tc>
          <w:tcPr>
            <w:tcW w:w="1537" w:type="dxa"/>
          </w:tcPr>
          <w:p w14:paraId="351E8065" w14:textId="77777777" w:rsidR="00EB5D80" w:rsidRPr="009F2F29" w:rsidRDefault="00EB5D80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8DF8F04" w14:textId="77777777" w:rsidR="003C2B93" w:rsidRPr="009F2F29" w:rsidRDefault="00EB5D80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41.7% (75)</w:t>
            </w:r>
          </w:p>
          <w:p w14:paraId="4E9B7EB1" w14:textId="00BAC643" w:rsidR="00EB5D80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16.1% (29)</w:t>
            </w:r>
          </w:p>
        </w:tc>
        <w:tc>
          <w:tcPr>
            <w:tcW w:w="978" w:type="dxa"/>
          </w:tcPr>
          <w:p w14:paraId="3E5836ED" w14:textId="42EC5891" w:rsidR="003C2B93" w:rsidRPr="009F2F29" w:rsidRDefault="00EB5D80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P=0.091</w:t>
            </w:r>
          </w:p>
        </w:tc>
      </w:tr>
      <w:tr w:rsidR="009F2F29" w:rsidRPr="009F2F29" w14:paraId="6576DA7D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03ABBAA7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Comorbid disease – % (no.)</w:t>
            </w:r>
          </w:p>
          <w:p w14:paraId="6E2447B8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Coronary artery disease</w:t>
            </w:r>
          </w:p>
          <w:p w14:paraId="00E060BF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Heart failure</w:t>
            </w:r>
          </w:p>
          <w:p w14:paraId="3AEC3F73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Cs w:val="0"/>
                <w:sz w:val="18"/>
                <w:szCs w:val="18"/>
                <w:lang w:val="en-US"/>
              </w:rPr>
              <w:t xml:space="preserve">    </w:t>
            </w:r>
            <w:r w:rsidRPr="009F2F2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Cerebrovascular disease</w:t>
            </w:r>
          </w:p>
          <w:p w14:paraId="144B043C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Peripheral vascular disease</w:t>
            </w:r>
          </w:p>
          <w:p w14:paraId="1CEE2E7E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Abdominal vascular disease</w:t>
            </w:r>
          </w:p>
          <w:p w14:paraId="787A5031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COPD</w:t>
            </w:r>
          </w:p>
          <w:p w14:paraId="07635F64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Diabetes type 1, type 2</w:t>
            </w:r>
          </w:p>
          <w:p w14:paraId="0A4F2EE9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Liver disease</w:t>
            </w:r>
          </w:p>
          <w:p w14:paraId="1AC7613C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Immunodeficiency</w:t>
            </w:r>
          </w:p>
          <w:p w14:paraId="6DEA044D" w14:textId="77777777" w:rsidR="003C2B93" w:rsidRPr="009F2F29" w:rsidRDefault="003C2B93" w:rsidP="003C2B93">
            <w:pPr>
              <w:spacing w:after="80" w:line="276" w:lineRule="auto"/>
              <w:contextualSpacing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  Malignancy</w:t>
            </w:r>
          </w:p>
        </w:tc>
        <w:tc>
          <w:tcPr>
            <w:tcW w:w="1539" w:type="dxa"/>
          </w:tcPr>
          <w:p w14:paraId="5D6977C3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C0510EA" w14:textId="5A8C8F7C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30.0% (36) </w:t>
            </w:r>
          </w:p>
          <w:p w14:paraId="5966A0D8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18.3% (22) </w:t>
            </w:r>
          </w:p>
          <w:p w14:paraId="5135756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20.8% (25) </w:t>
            </w:r>
          </w:p>
          <w:p w14:paraId="0AE4EE32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17.5% (21) </w:t>
            </w:r>
          </w:p>
          <w:p w14:paraId="0B92B37B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8.3% (10) </w:t>
            </w:r>
          </w:p>
          <w:p w14:paraId="15FC3BD2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13.3% (16) </w:t>
            </w:r>
          </w:p>
          <w:p w14:paraId="088F9B5E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34.2% (41) </w:t>
            </w:r>
          </w:p>
          <w:p w14:paraId="084821D8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1.7% (2) </w:t>
            </w:r>
          </w:p>
          <w:p w14:paraId="524713E4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3.3% (4) </w:t>
            </w:r>
          </w:p>
          <w:p w14:paraId="45B3DF14" w14:textId="28C71E84" w:rsidR="00D55D4E" w:rsidRPr="009F2F29" w:rsidRDefault="00D55D4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11.7% (14) </w:t>
            </w:r>
          </w:p>
        </w:tc>
        <w:tc>
          <w:tcPr>
            <w:tcW w:w="1401" w:type="dxa"/>
          </w:tcPr>
          <w:p w14:paraId="341AAB23" w14:textId="77777777" w:rsidR="005C0079" w:rsidRPr="009F2F29" w:rsidRDefault="005C0079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8099983" w14:textId="21B1912A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32.6% (15) </w:t>
            </w:r>
          </w:p>
          <w:p w14:paraId="1352F010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19.6% (9) </w:t>
            </w:r>
          </w:p>
          <w:p w14:paraId="6FD05580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17.4% (8) </w:t>
            </w:r>
          </w:p>
          <w:p w14:paraId="266CF87A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8.7% (4) </w:t>
            </w:r>
          </w:p>
          <w:p w14:paraId="3D85263B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10.9% (5) </w:t>
            </w:r>
          </w:p>
          <w:p w14:paraId="38186AF8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0.0% (0) </w:t>
            </w:r>
          </w:p>
          <w:p w14:paraId="1BCC7527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28.3% (13) </w:t>
            </w:r>
          </w:p>
          <w:p w14:paraId="0DB71078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4.3% (2) </w:t>
            </w:r>
          </w:p>
          <w:p w14:paraId="42FF8105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8.7% (4) </w:t>
            </w:r>
          </w:p>
          <w:p w14:paraId="2081EBB1" w14:textId="55D81942" w:rsidR="003C2B93" w:rsidRPr="009F2F29" w:rsidRDefault="00D55D4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10.9% (5) </w:t>
            </w:r>
          </w:p>
        </w:tc>
        <w:tc>
          <w:tcPr>
            <w:tcW w:w="1401" w:type="dxa"/>
          </w:tcPr>
          <w:p w14:paraId="2B90BFFA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7E5CBF76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36.8% (42) </w:t>
            </w:r>
          </w:p>
          <w:p w14:paraId="472A1CB6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14.9% (17) </w:t>
            </w:r>
          </w:p>
          <w:p w14:paraId="359C3BEC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17.5% (20) </w:t>
            </w:r>
          </w:p>
          <w:p w14:paraId="45B3A35A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14.0% (16) </w:t>
            </w:r>
          </w:p>
          <w:p w14:paraId="178E8CA3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6.1% (7) </w:t>
            </w:r>
          </w:p>
          <w:p w14:paraId="52B613FE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6.1% (7) </w:t>
            </w:r>
          </w:p>
          <w:p w14:paraId="2E29DBC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36.8% (42) </w:t>
            </w:r>
          </w:p>
          <w:p w14:paraId="16E044D8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1.8% (2) </w:t>
            </w:r>
          </w:p>
          <w:p w14:paraId="34BDE21E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7.0% (8) </w:t>
            </w:r>
          </w:p>
          <w:p w14:paraId="333BAE95" w14:textId="2D7F4825" w:rsidR="003C2B93" w:rsidRPr="009F2F29" w:rsidRDefault="00D55D4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14.0% (16) </w:t>
            </w:r>
          </w:p>
        </w:tc>
        <w:tc>
          <w:tcPr>
            <w:tcW w:w="1537" w:type="dxa"/>
          </w:tcPr>
          <w:p w14:paraId="3DB6432D" w14:textId="0362CF63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143BF21D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40.6% (73)</w:t>
            </w:r>
          </w:p>
          <w:p w14:paraId="5AC3F110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26.7% (48)</w:t>
            </w:r>
          </w:p>
          <w:p w14:paraId="2A03EB4D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23.3% (42)</w:t>
            </w:r>
          </w:p>
          <w:p w14:paraId="73669F7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27.8% (50)</w:t>
            </w:r>
          </w:p>
          <w:p w14:paraId="42FFB447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13.9% (25)</w:t>
            </w:r>
          </w:p>
          <w:p w14:paraId="66B3D5F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12.8% (23)</w:t>
            </w:r>
          </w:p>
          <w:p w14:paraId="1C2369B3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47.8% (86)</w:t>
            </w:r>
          </w:p>
          <w:p w14:paraId="159AC82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3.3% (6)</w:t>
            </w:r>
          </w:p>
          <w:p w14:paraId="6DFC5421" w14:textId="77777777" w:rsidR="00D55D4E" w:rsidRPr="009F2F29" w:rsidRDefault="00D55D4E" w:rsidP="00D55D4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11.1% (20)</w:t>
            </w:r>
          </w:p>
          <w:p w14:paraId="13A55656" w14:textId="0B9E7E49" w:rsidR="003C2B93" w:rsidRPr="009F2F29" w:rsidRDefault="00D55D4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22.2% (40)</w:t>
            </w:r>
          </w:p>
        </w:tc>
        <w:tc>
          <w:tcPr>
            <w:tcW w:w="978" w:type="dxa"/>
          </w:tcPr>
          <w:p w14:paraId="5FC652EE" w14:textId="1AF1E1C1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7B3907E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P=0.293 </w:t>
            </w:r>
          </w:p>
          <w:p w14:paraId="0EBAE255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P=0.091 </w:t>
            </w:r>
          </w:p>
          <w:p w14:paraId="32897EF7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P=0.656 </w:t>
            </w:r>
          </w:p>
          <w:p w14:paraId="5FD8AA63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P=0.0041</w:t>
            </w:r>
          </w:p>
          <w:p w14:paraId="160D7DF2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P=0.163 </w:t>
            </w:r>
          </w:p>
          <w:p w14:paraId="1EA5688F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P=0.0081</w:t>
            </w:r>
          </w:p>
          <w:p w14:paraId="4AA8FFE7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P=0.026 </w:t>
            </w:r>
          </w:p>
          <w:p w14:paraId="506E2579" w14:textId="77777777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P=0.622 </w:t>
            </w:r>
          </w:p>
          <w:p w14:paraId="6EEAB68E" w14:textId="77777777" w:rsidR="00A36A24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P=0.087</w:t>
            </w:r>
          </w:p>
          <w:p w14:paraId="48EDCA4D" w14:textId="3D6A47BE" w:rsidR="003C2B93" w:rsidRPr="009F2F29" w:rsidRDefault="00A36A24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P=0.057</w:t>
            </w:r>
          </w:p>
        </w:tc>
      </w:tr>
      <w:tr w:rsidR="009F2F29" w:rsidRPr="009F2F29" w14:paraId="66E67022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BA8EA8B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Hepatitis B vaccine non-responder – % (no.)</w:t>
            </w:r>
          </w:p>
        </w:tc>
        <w:tc>
          <w:tcPr>
            <w:tcW w:w="1539" w:type="dxa"/>
            <w:vAlign w:val="bottom"/>
          </w:tcPr>
          <w:p w14:paraId="3A3A9703" w14:textId="725AB829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5.8% (6) </w:t>
            </w:r>
          </w:p>
        </w:tc>
        <w:tc>
          <w:tcPr>
            <w:tcW w:w="1401" w:type="dxa"/>
            <w:vAlign w:val="bottom"/>
          </w:tcPr>
          <w:p w14:paraId="74C010A0" w14:textId="717B1116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5.1% (2) </w:t>
            </w:r>
          </w:p>
        </w:tc>
        <w:tc>
          <w:tcPr>
            <w:tcW w:w="1401" w:type="dxa"/>
            <w:vAlign w:val="bottom"/>
          </w:tcPr>
          <w:p w14:paraId="074AAF5B" w14:textId="7C27E42B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7.2% (7)</w:t>
            </w:r>
          </w:p>
        </w:tc>
        <w:tc>
          <w:tcPr>
            <w:tcW w:w="1537" w:type="dxa"/>
          </w:tcPr>
          <w:p w14:paraId="5735F8D2" w14:textId="552BBB8F" w:rsidR="003C2B93" w:rsidRPr="009F2F29" w:rsidRDefault="005C0079" w:rsidP="005C0079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19.2% (29)</w:t>
            </w:r>
          </w:p>
        </w:tc>
        <w:tc>
          <w:tcPr>
            <w:tcW w:w="978" w:type="dxa"/>
          </w:tcPr>
          <w:p w14:paraId="4C97640F" w14:textId="3AF4A17E" w:rsidR="003C2B93" w:rsidRPr="009F2F29" w:rsidRDefault="00A36A24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P=0.0020</w:t>
            </w:r>
          </w:p>
        </w:tc>
      </w:tr>
      <w:tr w:rsidR="009F2F29" w:rsidRPr="009F2F29" w14:paraId="09E4A58F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3168BCA4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Influenza vaccination in 2020 – % (no.)</w:t>
            </w:r>
          </w:p>
        </w:tc>
        <w:tc>
          <w:tcPr>
            <w:tcW w:w="1539" w:type="dxa"/>
            <w:vAlign w:val="bottom"/>
          </w:tcPr>
          <w:p w14:paraId="1A19B5D3" w14:textId="1E93E61B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88.3% (106)</w:t>
            </w:r>
          </w:p>
        </w:tc>
        <w:tc>
          <w:tcPr>
            <w:tcW w:w="1401" w:type="dxa"/>
            <w:vAlign w:val="bottom"/>
          </w:tcPr>
          <w:p w14:paraId="676115C0" w14:textId="6A0FC53C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84.8% (39)</w:t>
            </w:r>
          </w:p>
        </w:tc>
        <w:tc>
          <w:tcPr>
            <w:tcW w:w="1401" w:type="dxa"/>
            <w:vAlign w:val="bottom"/>
          </w:tcPr>
          <w:p w14:paraId="128C4623" w14:textId="63BD7930" w:rsidR="003C2B93" w:rsidRPr="009F2F29" w:rsidRDefault="005C0079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94.7% (108)</w:t>
            </w:r>
          </w:p>
        </w:tc>
        <w:tc>
          <w:tcPr>
            <w:tcW w:w="1537" w:type="dxa"/>
          </w:tcPr>
          <w:p w14:paraId="2A6B68F5" w14:textId="46BB4A1E" w:rsidR="003C2B93" w:rsidRPr="009F2F29" w:rsidRDefault="005C0079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91.1% (164)</w:t>
            </w:r>
          </w:p>
        </w:tc>
        <w:tc>
          <w:tcPr>
            <w:tcW w:w="978" w:type="dxa"/>
          </w:tcPr>
          <w:p w14:paraId="75A65A57" w14:textId="536D445C" w:rsidR="003C2B93" w:rsidRPr="009F2F29" w:rsidRDefault="00A36A24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P=0.376</w:t>
            </w:r>
          </w:p>
        </w:tc>
      </w:tr>
      <w:tr w:rsidR="009F2F29" w:rsidRPr="009F2F29" w14:paraId="3B7F1D53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23B00C6F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ESRD Causes </w:t>
            </w: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– % (no.)</w:t>
            </w:r>
          </w:p>
          <w:p w14:paraId="33D9BB9E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   Diabetes</w:t>
            </w:r>
          </w:p>
          <w:p w14:paraId="42FF6634" w14:textId="77777777" w:rsidR="003C2B93" w:rsidRPr="009F2F29" w:rsidRDefault="003C2B93" w:rsidP="003C2B93">
            <w:pPr>
              <w:spacing w:after="80" w:line="276" w:lineRule="auto"/>
              <w:contextualSpacing/>
              <w:rPr>
                <w:sz w:val="18"/>
                <w:szCs w:val="18"/>
                <w:lang w:val="en-US"/>
              </w:rPr>
            </w:pPr>
            <w:r w:rsidRPr="009F2F29">
              <w:rPr>
                <w:bCs w:val="0"/>
                <w:sz w:val="18"/>
                <w:szCs w:val="18"/>
                <w:lang w:val="en-US"/>
              </w:rPr>
              <w:t xml:space="preserve">    </w:t>
            </w:r>
            <w:r w:rsidRPr="009F2F29">
              <w:rPr>
                <w:b w:val="0"/>
                <w:bCs w:val="0"/>
                <w:sz w:val="18"/>
                <w:szCs w:val="18"/>
                <w:lang w:val="en-US"/>
              </w:rPr>
              <w:t>Vascular disease</w:t>
            </w:r>
          </w:p>
          <w:p w14:paraId="5B00AF82" w14:textId="77777777" w:rsidR="003C2B93" w:rsidRPr="009F2F29" w:rsidRDefault="003C2B93" w:rsidP="003C2B93">
            <w:pPr>
              <w:spacing w:after="80" w:line="276" w:lineRule="auto"/>
              <w:contextualSpacing/>
              <w:rPr>
                <w:sz w:val="18"/>
                <w:szCs w:val="18"/>
                <w:lang w:val="en-US"/>
              </w:rPr>
            </w:pPr>
            <w:r w:rsidRPr="009F2F29">
              <w:rPr>
                <w:b w:val="0"/>
                <w:bCs w:val="0"/>
                <w:sz w:val="18"/>
                <w:szCs w:val="18"/>
                <w:lang w:val="en-US"/>
              </w:rPr>
              <w:t xml:space="preserve">    Glomerular disease</w:t>
            </w:r>
          </w:p>
          <w:p w14:paraId="4459E72B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bCs w:val="0"/>
                <w:sz w:val="18"/>
                <w:szCs w:val="18"/>
                <w:lang w:val="en-US"/>
              </w:rPr>
              <w:t xml:space="preserve">    Tubulointerstitial disease</w:t>
            </w:r>
          </w:p>
          <w:p w14:paraId="48062766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   ADPKD or other genetic disease</w:t>
            </w:r>
          </w:p>
          <w:p w14:paraId="2F225889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   Other</w:t>
            </w:r>
          </w:p>
        </w:tc>
        <w:tc>
          <w:tcPr>
            <w:tcW w:w="1539" w:type="dxa"/>
            <w:vAlign w:val="bottom"/>
          </w:tcPr>
          <w:p w14:paraId="6E622599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24.2% (29)</w:t>
            </w:r>
          </w:p>
          <w:p w14:paraId="46495D70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35.0% (42)</w:t>
            </w:r>
          </w:p>
          <w:p w14:paraId="07925919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5.8% (7) </w:t>
            </w:r>
          </w:p>
          <w:p w14:paraId="1470CB88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15.0% (18)</w:t>
            </w:r>
          </w:p>
          <w:p w14:paraId="463CE3C4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5.8% (7) </w:t>
            </w:r>
          </w:p>
          <w:p w14:paraId="53AB4980" w14:textId="28FABB5C" w:rsidR="003C2B93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14.2% (17)</w:t>
            </w:r>
          </w:p>
        </w:tc>
        <w:tc>
          <w:tcPr>
            <w:tcW w:w="1401" w:type="dxa"/>
            <w:vAlign w:val="bottom"/>
          </w:tcPr>
          <w:p w14:paraId="0BFA4809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19.6% (9) </w:t>
            </w:r>
          </w:p>
          <w:p w14:paraId="1BAA2D1B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30.4% (14)</w:t>
            </w:r>
          </w:p>
          <w:p w14:paraId="6A91223F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2.2% (1) </w:t>
            </w:r>
          </w:p>
          <w:p w14:paraId="5CDBC8FD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21.7% (10)</w:t>
            </w:r>
          </w:p>
          <w:p w14:paraId="76BA86A5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10.9% (5) </w:t>
            </w:r>
          </w:p>
          <w:p w14:paraId="6D2F8325" w14:textId="6CCC67FE" w:rsidR="003C2B93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15.2% (7)</w:t>
            </w:r>
          </w:p>
        </w:tc>
        <w:tc>
          <w:tcPr>
            <w:tcW w:w="1401" w:type="dxa"/>
            <w:vAlign w:val="bottom"/>
          </w:tcPr>
          <w:p w14:paraId="0DDA2BE2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23.7% (27)</w:t>
            </w:r>
          </w:p>
          <w:p w14:paraId="05D23620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30.7% (35)</w:t>
            </w:r>
          </w:p>
          <w:p w14:paraId="6C7325DD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7.9% (9) </w:t>
            </w:r>
          </w:p>
          <w:p w14:paraId="188090FD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11.4% (13)</w:t>
            </w:r>
          </w:p>
          <w:p w14:paraId="1746FD93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3.5% (4) </w:t>
            </w:r>
          </w:p>
          <w:p w14:paraId="52C725DD" w14:textId="197AA4B4" w:rsidR="003C2B93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22.8% (26)</w:t>
            </w:r>
          </w:p>
        </w:tc>
        <w:tc>
          <w:tcPr>
            <w:tcW w:w="1537" w:type="dxa"/>
          </w:tcPr>
          <w:p w14:paraId="315E5A00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  <w:p w14:paraId="3634D6BB" w14:textId="35F27424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25.0% (45)</w:t>
            </w:r>
          </w:p>
          <w:p w14:paraId="241E8E31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37.2% (67)</w:t>
            </w:r>
          </w:p>
          <w:p w14:paraId="4341A180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7.2% (13)</w:t>
            </w:r>
          </w:p>
          <w:p w14:paraId="47DD9214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12.8% (23)</w:t>
            </w:r>
          </w:p>
          <w:p w14:paraId="1A39D64B" w14:textId="77777777" w:rsidR="00F02922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6.1% (11)</w:t>
            </w:r>
          </w:p>
          <w:p w14:paraId="3D048034" w14:textId="37DECA99" w:rsidR="003C2B93" w:rsidRPr="009F2F29" w:rsidRDefault="00F02922" w:rsidP="00F02922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11.7% (21)</w:t>
            </w:r>
          </w:p>
        </w:tc>
        <w:tc>
          <w:tcPr>
            <w:tcW w:w="978" w:type="dxa"/>
          </w:tcPr>
          <w:p w14:paraId="6A3873C6" w14:textId="05A00E1D" w:rsidR="00EE1A06" w:rsidRPr="009F2F29" w:rsidRDefault="00F02922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P=0.444</w:t>
            </w:r>
          </w:p>
          <w:p w14:paraId="12BE56AA" w14:textId="155AB20C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835DE1F" w14:textId="583E8B9A" w:rsidR="00EE1A06" w:rsidRPr="009F2F29" w:rsidRDefault="00EE1A06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70B71A76" w14:textId="6BCD5AB6" w:rsidR="003C2B93" w:rsidRPr="009F2F29" w:rsidRDefault="003C2B93" w:rsidP="00EE1A06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9F2F29" w:rsidRPr="009F2F29" w14:paraId="339A4BC1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694C7C1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Dialysis vintage – yr.</w:t>
            </w:r>
          </w:p>
        </w:tc>
        <w:tc>
          <w:tcPr>
            <w:tcW w:w="1539" w:type="dxa"/>
          </w:tcPr>
          <w:p w14:paraId="64BFFF58" w14:textId="44768342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2.01 (0.92-3.56)</w:t>
            </w:r>
          </w:p>
        </w:tc>
        <w:tc>
          <w:tcPr>
            <w:tcW w:w="1401" w:type="dxa"/>
          </w:tcPr>
          <w:p w14:paraId="34B3B0B4" w14:textId="542695F4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1.94 (1.05-3.88)</w:t>
            </w:r>
          </w:p>
        </w:tc>
        <w:tc>
          <w:tcPr>
            <w:tcW w:w="1401" w:type="dxa"/>
          </w:tcPr>
          <w:p w14:paraId="6C8ECC25" w14:textId="624DAA09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1.84 (0.77-4.97)</w:t>
            </w:r>
          </w:p>
        </w:tc>
        <w:tc>
          <w:tcPr>
            <w:tcW w:w="1537" w:type="dxa"/>
          </w:tcPr>
          <w:p w14:paraId="3D3A90B7" w14:textId="5ABFE74E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2.72 (1.19-5.25)</w:t>
            </w:r>
          </w:p>
        </w:tc>
        <w:tc>
          <w:tcPr>
            <w:tcW w:w="978" w:type="dxa"/>
          </w:tcPr>
          <w:p w14:paraId="0ACE9E44" w14:textId="0E5C8484" w:rsidR="003C2B93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P=0.117</w:t>
            </w:r>
          </w:p>
        </w:tc>
      </w:tr>
      <w:tr w:rsidR="009F2F29" w:rsidRPr="009F2F29" w14:paraId="4FC5A4B7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4158F5AB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Hemodiafiltration – % (no.)</w:t>
            </w:r>
          </w:p>
        </w:tc>
        <w:tc>
          <w:tcPr>
            <w:tcW w:w="1539" w:type="dxa"/>
          </w:tcPr>
          <w:p w14:paraId="0CD570B3" w14:textId="3974D30D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55.0% (66) </w:t>
            </w:r>
          </w:p>
        </w:tc>
        <w:tc>
          <w:tcPr>
            <w:tcW w:w="1401" w:type="dxa"/>
          </w:tcPr>
          <w:p w14:paraId="735132C1" w14:textId="2A8C1ADE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58.7% (27) </w:t>
            </w:r>
          </w:p>
        </w:tc>
        <w:tc>
          <w:tcPr>
            <w:tcW w:w="1401" w:type="dxa"/>
          </w:tcPr>
          <w:p w14:paraId="0D150B01" w14:textId="0BA7D5A6" w:rsidR="003C2B93" w:rsidRPr="009F2F29" w:rsidRDefault="00CC541E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65.8% (75)</w:t>
            </w:r>
          </w:p>
        </w:tc>
        <w:tc>
          <w:tcPr>
            <w:tcW w:w="1537" w:type="dxa"/>
          </w:tcPr>
          <w:p w14:paraId="7B53E69F" w14:textId="19E164E5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57.8% (104)</w:t>
            </w:r>
          </w:p>
        </w:tc>
        <w:tc>
          <w:tcPr>
            <w:tcW w:w="978" w:type="dxa"/>
          </w:tcPr>
          <w:p w14:paraId="5CC369FB" w14:textId="065077E2" w:rsidR="003C2B93" w:rsidRPr="009F2F29" w:rsidRDefault="00EE1A06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P=0.158</w:t>
            </w:r>
          </w:p>
        </w:tc>
      </w:tr>
      <w:tr w:rsidR="009F2F29" w:rsidRPr="009F2F29" w14:paraId="63070658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C4CD4D9" w14:textId="5CD7173C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Online Kt/V</w:t>
            </w:r>
            <w:r w:rsidR="00656E1C" w:rsidRPr="009F2F29">
              <w:rPr>
                <w:b w:val="0"/>
                <w:sz w:val="18"/>
                <w:szCs w:val="18"/>
                <w:lang w:val="en-US"/>
              </w:rPr>
              <w:t xml:space="preserve"> urea</w:t>
            </w:r>
          </w:p>
        </w:tc>
        <w:tc>
          <w:tcPr>
            <w:tcW w:w="1539" w:type="dxa"/>
          </w:tcPr>
          <w:p w14:paraId="5A8E76E7" w14:textId="50F346F0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1.33 (1.15-1.50)</w:t>
            </w:r>
          </w:p>
        </w:tc>
        <w:tc>
          <w:tcPr>
            <w:tcW w:w="1401" w:type="dxa"/>
          </w:tcPr>
          <w:p w14:paraId="26744F51" w14:textId="66311E29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1.38 (1.20-1.60)</w:t>
            </w:r>
          </w:p>
        </w:tc>
        <w:tc>
          <w:tcPr>
            <w:tcW w:w="1401" w:type="dxa"/>
          </w:tcPr>
          <w:p w14:paraId="57139045" w14:textId="177CFD56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1.40 (1.20-1.65)</w:t>
            </w:r>
          </w:p>
        </w:tc>
        <w:tc>
          <w:tcPr>
            <w:tcW w:w="1537" w:type="dxa"/>
          </w:tcPr>
          <w:p w14:paraId="24928999" w14:textId="296C4E50" w:rsidR="003C2B93" w:rsidRPr="009F2F29" w:rsidRDefault="003C2B93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1.36 (1.18-1.60)</w:t>
            </w:r>
          </w:p>
        </w:tc>
        <w:tc>
          <w:tcPr>
            <w:tcW w:w="978" w:type="dxa"/>
          </w:tcPr>
          <w:p w14:paraId="24B586F4" w14:textId="69D6446D" w:rsidR="003C2B93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P=0.099</w:t>
            </w:r>
          </w:p>
        </w:tc>
      </w:tr>
      <w:tr w:rsidR="009F2F29" w:rsidRPr="009F2F29" w14:paraId="25E5C56E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F8B57A8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Medication – % (no.)</w:t>
            </w:r>
          </w:p>
          <w:p w14:paraId="3FAE7AE8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   ACEI/ARB</w:t>
            </w:r>
          </w:p>
          <w:p w14:paraId="23ADFCEF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    Immunosuppressive drugs</w:t>
            </w:r>
          </w:p>
        </w:tc>
        <w:tc>
          <w:tcPr>
            <w:tcW w:w="1539" w:type="dxa"/>
          </w:tcPr>
          <w:p w14:paraId="49CC933C" w14:textId="77777777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570DE6CA" w14:textId="76E85332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30.0% (36) </w:t>
            </w:r>
          </w:p>
          <w:p w14:paraId="64CD30D1" w14:textId="569A8CBC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3.3% (4) </w:t>
            </w:r>
          </w:p>
        </w:tc>
        <w:tc>
          <w:tcPr>
            <w:tcW w:w="1401" w:type="dxa"/>
          </w:tcPr>
          <w:p w14:paraId="562D9002" w14:textId="77777777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4B73E42" w14:textId="48393831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26.1% (12) </w:t>
            </w:r>
          </w:p>
          <w:p w14:paraId="2ED6B385" w14:textId="447EEC9F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8.7% (4) </w:t>
            </w:r>
          </w:p>
        </w:tc>
        <w:tc>
          <w:tcPr>
            <w:tcW w:w="1401" w:type="dxa"/>
          </w:tcPr>
          <w:p w14:paraId="55DC4E85" w14:textId="443DA320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7FBD3754" w14:textId="77777777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33.3% (38) </w:t>
            </w:r>
          </w:p>
          <w:p w14:paraId="7DB1B6E0" w14:textId="07A1EFE4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10.5% (12)</w:t>
            </w:r>
          </w:p>
        </w:tc>
        <w:tc>
          <w:tcPr>
            <w:tcW w:w="1537" w:type="dxa"/>
          </w:tcPr>
          <w:p w14:paraId="20F0DB59" w14:textId="77777777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14A4184E" w14:textId="2CFA7F42" w:rsidR="00CC541E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27.8% (50)</w:t>
            </w:r>
          </w:p>
          <w:p w14:paraId="25C1AD1B" w14:textId="7B7EA71F" w:rsidR="003C2B93" w:rsidRPr="009F2F29" w:rsidRDefault="00CC541E" w:rsidP="00CC541E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16.1% (29)</w:t>
            </w:r>
          </w:p>
        </w:tc>
        <w:tc>
          <w:tcPr>
            <w:tcW w:w="978" w:type="dxa"/>
          </w:tcPr>
          <w:p w14:paraId="72AB53EE" w14:textId="77777777" w:rsidR="00A36A24" w:rsidRPr="009F2F29" w:rsidRDefault="00A36A24" w:rsidP="00A36A24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727E6716" w14:textId="6B77EC26" w:rsidR="00A36A24" w:rsidRPr="009F2F29" w:rsidRDefault="00A36A24" w:rsidP="00A36A24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 xml:space="preserve">P=0.732 </w:t>
            </w:r>
          </w:p>
          <w:p w14:paraId="121AB6DC" w14:textId="7645B684" w:rsidR="003C2B93" w:rsidRPr="009F2F29" w:rsidRDefault="00A36A24" w:rsidP="00A36A24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P=0.0034</w:t>
            </w:r>
          </w:p>
        </w:tc>
      </w:tr>
      <w:tr w:rsidR="009F2F29" w:rsidRPr="009F2F29" w14:paraId="1C46F1C0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7AD3C694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Lymphocyte count, n/µL</w:t>
            </w:r>
          </w:p>
          <w:p w14:paraId="29760FC2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>Immunoglobulin G, g/L</w:t>
            </w:r>
          </w:p>
          <w:p w14:paraId="31473FD9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b w:val="0"/>
                <w:sz w:val="18"/>
                <w:szCs w:val="18"/>
                <w:lang w:val="en-US"/>
              </w:rPr>
              <w:t>Serum albumin, g/L</w:t>
            </w:r>
          </w:p>
        </w:tc>
        <w:tc>
          <w:tcPr>
            <w:tcW w:w="1539" w:type="dxa"/>
          </w:tcPr>
          <w:p w14:paraId="183A6447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1200 (900-1600) </w:t>
            </w:r>
          </w:p>
          <w:p w14:paraId="1325C86A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9.2 (7.9-11.1) </w:t>
            </w:r>
          </w:p>
          <w:p w14:paraId="15692E6B" w14:textId="2E31FC6D" w:rsidR="003C2B9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39.6 (37.6-41.4)</w:t>
            </w:r>
          </w:p>
        </w:tc>
        <w:tc>
          <w:tcPr>
            <w:tcW w:w="1401" w:type="dxa"/>
          </w:tcPr>
          <w:p w14:paraId="1D7B0503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1040 (750-1400) </w:t>
            </w:r>
          </w:p>
          <w:p w14:paraId="137BF685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10.3 (8.0-11.2) </w:t>
            </w:r>
          </w:p>
          <w:p w14:paraId="7F267664" w14:textId="062B220E" w:rsidR="003C2B9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39.8 (36.9-41.8)</w:t>
            </w:r>
          </w:p>
        </w:tc>
        <w:tc>
          <w:tcPr>
            <w:tcW w:w="1401" w:type="dxa"/>
          </w:tcPr>
          <w:p w14:paraId="6599C867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1130 (800-1510) </w:t>
            </w:r>
          </w:p>
          <w:p w14:paraId="57AA0304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8.9 (7.2-11.1) </w:t>
            </w:r>
          </w:p>
          <w:p w14:paraId="0198CB06" w14:textId="2E606C0A" w:rsidR="003C2B9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39.6 (37.7-41.5)</w:t>
            </w:r>
          </w:p>
        </w:tc>
        <w:tc>
          <w:tcPr>
            <w:tcW w:w="1537" w:type="dxa"/>
          </w:tcPr>
          <w:p w14:paraId="6BB94E28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1000 (700-1300) </w:t>
            </w:r>
          </w:p>
          <w:p w14:paraId="3EF83F61" w14:textId="77777777" w:rsidR="000325D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 xml:space="preserve"> 8.9 (7.3-11.5) </w:t>
            </w:r>
          </w:p>
          <w:p w14:paraId="5DB15FD9" w14:textId="54A446FA" w:rsidR="003C2B93" w:rsidRPr="009F2F29" w:rsidRDefault="000325D3" w:rsidP="000325D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38.4 (36.2-40.0)</w:t>
            </w:r>
          </w:p>
        </w:tc>
        <w:tc>
          <w:tcPr>
            <w:tcW w:w="978" w:type="dxa"/>
          </w:tcPr>
          <w:p w14:paraId="10EE1BF8" w14:textId="77777777" w:rsidR="003C2B93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P=0.0002</w:t>
            </w:r>
          </w:p>
          <w:p w14:paraId="52699C78" w14:textId="77777777" w:rsidR="001849E7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P=0.464</w:t>
            </w:r>
          </w:p>
          <w:p w14:paraId="78B6EA49" w14:textId="33B17B06" w:rsidR="001849E7" w:rsidRPr="009F2F29" w:rsidRDefault="001849E7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sz w:val="18"/>
                <w:szCs w:val="18"/>
                <w:lang w:val="en-US"/>
              </w:rPr>
              <w:t>P=0.0003</w:t>
            </w:r>
          </w:p>
        </w:tc>
      </w:tr>
      <w:tr w:rsidR="009F2F29" w:rsidRPr="009F2F29" w14:paraId="3489C5D6" w14:textId="77777777" w:rsidTr="0081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8B516B5" w14:textId="77777777" w:rsidR="003C2B93" w:rsidRPr="009F2F29" w:rsidRDefault="003C2B93" w:rsidP="003C2B93">
            <w:pPr>
              <w:spacing w:after="80" w:line="276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9F2F29">
              <w:rPr>
                <w:b w:val="0"/>
                <w:sz w:val="18"/>
                <w:szCs w:val="18"/>
                <w:lang w:val="en-US"/>
              </w:rPr>
              <w:t xml:space="preserve">mRNA-1273 vaccine </w:t>
            </w:r>
          </w:p>
        </w:tc>
        <w:tc>
          <w:tcPr>
            <w:tcW w:w="1539" w:type="dxa"/>
          </w:tcPr>
          <w:p w14:paraId="0635144B" w14:textId="00DF99EF" w:rsidR="003C2B93" w:rsidRPr="009F2F29" w:rsidRDefault="00CC541E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61.7% (74)</w:t>
            </w:r>
          </w:p>
        </w:tc>
        <w:tc>
          <w:tcPr>
            <w:tcW w:w="1401" w:type="dxa"/>
          </w:tcPr>
          <w:p w14:paraId="3D58425C" w14:textId="1AB07E27" w:rsidR="003C2B93" w:rsidRPr="009F2F29" w:rsidRDefault="00CC541E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43.5% (20)</w:t>
            </w:r>
          </w:p>
        </w:tc>
        <w:tc>
          <w:tcPr>
            <w:tcW w:w="1401" w:type="dxa"/>
          </w:tcPr>
          <w:p w14:paraId="7DF69757" w14:textId="74017A77" w:rsidR="003C2B93" w:rsidRPr="009F2F29" w:rsidRDefault="00CC541E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36.8% (42)</w:t>
            </w:r>
          </w:p>
        </w:tc>
        <w:tc>
          <w:tcPr>
            <w:tcW w:w="1537" w:type="dxa"/>
          </w:tcPr>
          <w:p w14:paraId="7818CF3A" w14:textId="7B8B5EB4" w:rsidR="003C2B93" w:rsidRPr="009F2F29" w:rsidRDefault="00CC541E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27.2% (49)</w:t>
            </w:r>
          </w:p>
        </w:tc>
        <w:tc>
          <w:tcPr>
            <w:tcW w:w="978" w:type="dxa"/>
          </w:tcPr>
          <w:p w14:paraId="6AD2D031" w14:textId="401DDB66" w:rsidR="003C2B93" w:rsidRPr="009F2F29" w:rsidRDefault="00A36A24" w:rsidP="003C2B93">
            <w:pPr>
              <w:spacing w:after="8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F2F29">
              <w:rPr>
                <w:rFonts w:cstheme="minorHAnsi"/>
                <w:sz w:val="18"/>
                <w:szCs w:val="18"/>
                <w:lang w:val="en-US"/>
              </w:rPr>
              <w:t>P&lt;0.0001</w:t>
            </w:r>
          </w:p>
        </w:tc>
      </w:tr>
    </w:tbl>
    <w:p w14:paraId="3482F5E5" w14:textId="1FA91527" w:rsidR="00EC7AC5" w:rsidRPr="009F2F29" w:rsidRDefault="00EC7AC5" w:rsidP="00FF160A">
      <w:pPr>
        <w:spacing w:after="80" w:line="276" w:lineRule="auto"/>
        <w:ind w:right="-177"/>
        <w:rPr>
          <w:rFonts w:cs="Arial"/>
          <w:sz w:val="18"/>
          <w:szCs w:val="18"/>
          <w:lang w:val="en-US"/>
        </w:rPr>
      </w:pPr>
      <w:r w:rsidRPr="009F2F29">
        <w:rPr>
          <w:rFonts w:cs="Arial"/>
          <w:sz w:val="18"/>
          <w:szCs w:val="18"/>
          <w:lang w:val="en-US"/>
        </w:rPr>
        <w:t xml:space="preserve">Numbers displayed are median (interquartile range) unless otherwise specified; </w:t>
      </w:r>
      <w:r w:rsidR="00FF160A" w:rsidRPr="009F2F29">
        <w:rPr>
          <w:rFonts w:cs="Arial"/>
          <w:sz w:val="18"/>
          <w:szCs w:val="18"/>
          <w:lang w:val="en-US"/>
        </w:rPr>
        <w:t xml:space="preserve">adequate humoral response is defined as anti-S IgG </w:t>
      </w:r>
      <w:r w:rsidR="002023F6" w:rsidRPr="009F2F29">
        <w:rPr>
          <w:sz w:val="18"/>
          <w:szCs w:val="18"/>
          <w:lang w:val="en-US"/>
        </w:rPr>
        <w:t>&gt;</w:t>
      </w:r>
      <w:r w:rsidR="00FF160A" w:rsidRPr="009F2F29">
        <w:rPr>
          <w:rFonts w:cs="Arial"/>
          <w:sz w:val="18"/>
          <w:szCs w:val="18"/>
          <w:lang w:val="en-US"/>
        </w:rPr>
        <w:t xml:space="preserve">4160 AU/ml; adequate cellular response is defined as QuantiFERON </w:t>
      </w:r>
      <w:r w:rsidR="00407CA5" w:rsidRPr="009F2F29">
        <w:rPr>
          <w:sz w:val="18"/>
          <w:szCs w:val="18"/>
          <w:lang w:val="en-US"/>
        </w:rPr>
        <w:t>≥</w:t>
      </w:r>
      <w:r w:rsidR="00FF160A" w:rsidRPr="009F2F29">
        <w:rPr>
          <w:rFonts w:cs="Arial"/>
          <w:sz w:val="18"/>
          <w:szCs w:val="18"/>
          <w:lang w:val="en-US"/>
        </w:rPr>
        <w:t xml:space="preserve">0.15 IU/ml; </w:t>
      </w:r>
      <w:r w:rsidRPr="009F2F29">
        <w:rPr>
          <w:rFonts w:cs="Arial"/>
          <w:sz w:val="18"/>
          <w:szCs w:val="18"/>
          <w:vertAlign w:val="superscript"/>
          <w:lang w:val="en-US"/>
        </w:rPr>
        <w:t>*</w:t>
      </w:r>
      <w:r w:rsidRPr="009F2F29">
        <w:rPr>
          <w:rFonts w:cs="Arial"/>
          <w:sz w:val="18"/>
          <w:szCs w:val="18"/>
          <w:lang w:val="en-US"/>
        </w:rPr>
        <w:t>according to Fisher’s exact test or Kruskal-Wallis test.</w:t>
      </w:r>
    </w:p>
    <w:p w14:paraId="41081F82" w14:textId="77777777" w:rsidR="00EC7AC5" w:rsidRPr="009F2F29" w:rsidRDefault="00EC7AC5" w:rsidP="00EA0680">
      <w:pPr>
        <w:spacing w:after="80" w:line="276" w:lineRule="auto"/>
        <w:rPr>
          <w:sz w:val="18"/>
          <w:szCs w:val="20"/>
          <w:lang w:val="en-US"/>
        </w:rPr>
      </w:pPr>
    </w:p>
    <w:p w14:paraId="07A8F722" w14:textId="77777777" w:rsidR="000F2972" w:rsidRPr="009F2F29" w:rsidRDefault="000F2972" w:rsidP="00EA0680">
      <w:pPr>
        <w:spacing w:after="80" w:line="276" w:lineRule="auto"/>
        <w:rPr>
          <w:sz w:val="18"/>
          <w:szCs w:val="20"/>
          <w:lang w:val="en-US"/>
        </w:rPr>
      </w:pPr>
    </w:p>
    <w:p w14:paraId="39554641" w14:textId="77777777" w:rsidR="000F2972" w:rsidRPr="009F2F29" w:rsidRDefault="000F2972" w:rsidP="000F2972">
      <w:pPr>
        <w:rPr>
          <w:lang w:val="en-US"/>
        </w:rPr>
      </w:pPr>
    </w:p>
    <w:p w14:paraId="6CA57EFE" w14:textId="77777777" w:rsidR="000F2972" w:rsidRPr="009F2F29" w:rsidRDefault="000F2972">
      <w:pPr>
        <w:spacing w:after="160" w:line="259" w:lineRule="auto"/>
        <w:rPr>
          <w:b/>
          <w:bCs/>
          <w:lang w:val="en-US"/>
        </w:rPr>
      </w:pPr>
      <w:r w:rsidRPr="009F2F29">
        <w:rPr>
          <w:b/>
          <w:bCs/>
          <w:lang w:val="en-US"/>
        </w:rPr>
        <w:br w:type="page"/>
      </w:r>
    </w:p>
    <w:p w14:paraId="7476BB14" w14:textId="11EC990B" w:rsidR="000F2972" w:rsidRPr="009F2F29" w:rsidRDefault="000F2972" w:rsidP="000F2972">
      <w:pPr>
        <w:pStyle w:val="Heading2"/>
        <w:spacing w:after="80" w:line="276" w:lineRule="auto"/>
        <w:rPr>
          <w:lang w:val="en-US"/>
        </w:rPr>
      </w:pPr>
      <w:bookmarkStart w:id="3" w:name="_Hlk79577715"/>
      <w:r w:rsidRPr="009F2F29">
        <w:rPr>
          <w:lang w:val="en-US"/>
        </w:rPr>
        <w:t xml:space="preserve">Supplemental Table </w:t>
      </w:r>
      <w:r w:rsidR="007229D2" w:rsidRPr="009F2F29">
        <w:rPr>
          <w:lang w:val="en-US"/>
        </w:rPr>
        <w:t>6</w:t>
      </w:r>
      <w:r w:rsidRPr="009F2F29">
        <w:rPr>
          <w:lang w:val="en-US"/>
        </w:rPr>
        <w:t>: Multivariate analysis of factors associated with combined impaired humoral and cellular response* at 8/9 weeks</w:t>
      </w:r>
    </w:p>
    <w:bookmarkEnd w:id="3"/>
    <w:p w14:paraId="1774FD5D" w14:textId="284EA891" w:rsidR="000F2972" w:rsidRPr="009F2F29" w:rsidRDefault="000F2972" w:rsidP="000F2972">
      <w:pPr>
        <w:rPr>
          <w:b/>
          <w:bCs/>
          <w:lang w:val="en-US"/>
        </w:rPr>
      </w:pPr>
      <w:r w:rsidRPr="009F2F29">
        <w:rPr>
          <w:b/>
          <w:bCs/>
          <w:lang w:val="en-US"/>
        </w:rPr>
        <w:t>A. All hemodialysis patients</w:t>
      </w:r>
    </w:p>
    <w:tbl>
      <w:tblPr>
        <w:tblStyle w:val="TableGrid"/>
        <w:tblW w:w="8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606"/>
        <w:gridCol w:w="1606"/>
        <w:gridCol w:w="1607"/>
      </w:tblGrid>
      <w:tr w:rsidR="009F2F29" w:rsidRPr="009F2F29" w14:paraId="58B7727E" w14:textId="77777777" w:rsidTr="00DD6475">
        <w:tc>
          <w:tcPr>
            <w:tcW w:w="3256" w:type="dxa"/>
            <w:vMerge w:val="restart"/>
          </w:tcPr>
          <w:p w14:paraId="7E2892C7" w14:textId="77777777" w:rsidR="000F2972" w:rsidRPr="009F2F29" w:rsidRDefault="000F2972" w:rsidP="00DD6475">
            <w:pPr>
              <w:spacing w:after="60"/>
              <w:rPr>
                <w:rFonts w:cstheme="minorHAnsi"/>
                <w:lang w:val="en-US"/>
              </w:rPr>
            </w:pPr>
          </w:p>
          <w:p w14:paraId="7593CCC2" w14:textId="77777777" w:rsidR="000F2972" w:rsidRPr="009F2F29" w:rsidRDefault="000F2972" w:rsidP="00DD6475">
            <w:pPr>
              <w:spacing w:after="60"/>
              <w:rPr>
                <w:rFonts w:cstheme="minorHAnsi"/>
                <w:b/>
                <w:lang w:val="en-US"/>
              </w:rPr>
            </w:pPr>
            <w:r w:rsidRPr="009F2F29">
              <w:rPr>
                <w:rFonts w:cstheme="minorHAnsi"/>
                <w:b/>
                <w:lang w:val="en-US"/>
              </w:rPr>
              <w:t>Variable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4223210B" w14:textId="3D6B0257" w:rsidR="000F2972" w:rsidRPr="009F2F29" w:rsidRDefault="00885291" w:rsidP="00DD6475">
            <w:pPr>
              <w:spacing w:after="60"/>
              <w:jc w:val="center"/>
              <w:rPr>
                <w:rFonts w:cstheme="minorHAnsi"/>
                <w:b/>
                <w:bCs/>
                <w:lang w:val="en-US"/>
              </w:rPr>
            </w:pPr>
            <w:r w:rsidRPr="009F2F29">
              <w:rPr>
                <w:rFonts w:cstheme="minorHAnsi"/>
                <w:b/>
                <w:bCs/>
                <w:lang w:val="en-US"/>
              </w:rPr>
              <w:t>Impaired</w:t>
            </w:r>
            <w:r w:rsidR="000F2972" w:rsidRPr="009F2F29">
              <w:rPr>
                <w:rFonts w:cstheme="minorHAnsi"/>
                <w:b/>
                <w:bCs/>
                <w:lang w:val="en-US"/>
              </w:rPr>
              <w:t xml:space="preserve"> humoral </w:t>
            </w:r>
            <w:r w:rsidRPr="009F2F29">
              <w:rPr>
                <w:rFonts w:cstheme="minorHAnsi"/>
                <w:b/>
                <w:bCs/>
                <w:lang w:val="en-US"/>
              </w:rPr>
              <w:t>AND</w:t>
            </w:r>
            <w:r w:rsidR="000F2972" w:rsidRPr="009F2F29">
              <w:rPr>
                <w:rFonts w:cstheme="minorHAnsi"/>
                <w:b/>
                <w:bCs/>
                <w:lang w:val="en-US"/>
              </w:rPr>
              <w:t xml:space="preserve"> cellular response</w:t>
            </w:r>
          </w:p>
        </w:tc>
      </w:tr>
      <w:tr w:rsidR="009F2F29" w:rsidRPr="009F2F29" w14:paraId="673B9E08" w14:textId="77777777" w:rsidTr="00DD6475">
        <w:trPr>
          <w:trHeight w:val="397"/>
        </w:trPr>
        <w:tc>
          <w:tcPr>
            <w:tcW w:w="3256" w:type="dxa"/>
            <w:vMerge/>
          </w:tcPr>
          <w:p w14:paraId="10B04144" w14:textId="77777777" w:rsidR="000F2972" w:rsidRPr="009F2F29" w:rsidRDefault="000F2972" w:rsidP="00DD6475">
            <w:pPr>
              <w:spacing w:after="60"/>
              <w:rPr>
                <w:rFonts w:cstheme="minorHAnsi"/>
                <w:lang w:val="en-US"/>
              </w:rPr>
            </w:pPr>
          </w:p>
        </w:tc>
        <w:tc>
          <w:tcPr>
            <w:tcW w:w="1606" w:type="dxa"/>
            <w:tcBorders>
              <w:right w:val="nil"/>
            </w:tcBorders>
          </w:tcPr>
          <w:p w14:paraId="54C479FC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β (SE)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10889FCD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Wald </w:t>
            </w:r>
            <w:r w:rsidRPr="009F2F29">
              <w:rPr>
                <w:lang w:val="en-US"/>
              </w:rPr>
              <w:t>χ</w:t>
            </w:r>
            <w:r w:rsidRPr="009F2F29">
              <w:rPr>
                <w:rFonts w:cstheme="minorHAnsi"/>
                <w:lang w:val="en-US"/>
              </w:rPr>
              <w:t>²-statistic</w:t>
            </w:r>
          </w:p>
        </w:tc>
        <w:tc>
          <w:tcPr>
            <w:tcW w:w="1607" w:type="dxa"/>
            <w:tcBorders>
              <w:left w:val="nil"/>
            </w:tcBorders>
          </w:tcPr>
          <w:p w14:paraId="64673A7C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</w:t>
            </w:r>
          </w:p>
        </w:tc>
      </w:tr>
      <w:tr w:rsidR="000F2972" w:rsidRPr="009F2F29" w14:paraId="5DF46DC2" w14:textId="77777777" w:rsidTr="00DD6475">
        <w:trPr>
          <w:trHeight w:val="2568"/>
        </w:trPr>
        <w:tc>
          <w:tcPr>
            <w:tcW w:w="3256" w:type="dxa"/>
          </w:tcPr>
          <w:p w14:paraId="752A83D3" w14:textId="77777777" w:rsidR="000F2972" w:rsidRPr="009F2F29" w:rsidRDefault="000F2972" w:rsidP="00DD6475">
            <w:pPr>
              <w:rPr>
                <w:rFonts w:cstheme="minorHAnsi"/>
                <w:lang w:val="fr-FR"/>
              </w:rPr>
            </w:pPr>
          </w:p>
          <w:p w14:paraId="7B103D92" w14:textId="77777777" w:rsidR="000F2972" w:rsidRPr="009F2F29" w:rsidRDefault="000F2972" w:rsidP="00DD6475">
            <w:pPr>
              <w:rPr>
                <w:rFonts w:cstheme="minorHAnsi"/>
                <w:lang w:val="fr-FR"/>
              </w:rPr>
            </w:pPr>
            <w:r w:rsidRPr="009F2F29">
              <w:rPr>
                <w:rFonts w:cstheme="minorHAnsi"/>
                <w:lang w:val="fr-FR"/>
              </w:rPr>
              <w:t xml:space="preserve">Immunosuppressive </w:t>
            </w:r>
            <w:proofErr w:type="spellStart"/>
            <w:r w:rsidRPr="009F2F29">
              <w:rPr>
                <w:rFonts w:cstheme="minorHAnsi"/>
                <w:lang w:val="fr-FR"/>
              </w:rPr>
              <w:t>drugs</w:t>
            </w:r>
            <w:proofErr w:type="spellEnd"/>
          </w:p>
          <w:p w14:paraId="3916F70F" w14:textId="77777777" w:rsidR="000F2972" w:rsidRPr="009F2F29" w:rsidRDefault="000F2972" w:rsidP="00DD6475">
            <w:pPr>
              <w:rPr>
                <w:rFonts w:cstheme="minorHAnsi"/>
                <w:b/>
                <w:i/>
                <w:iCs/>
                <w:lang w:val="fr-FR"/>
              </w:rPr>
            </w:pPr>
            <w:r w:rsidRPr="009F2F29">
              <w:rPr>
                <w:rFonts w:cstheme="minorHAnsi"/>
                <w:lang w:val="fr-FR"/>
              </w:rPr>
              <w:t>Vaccine type (mRNA-1273)</w:t>
            </w:r>
          </w:p>
          <w:p w14:paraId="4110DF61" w14:textId="77777777" w:rsidR="000F2972" w:rsidRPr="009F2F29" w:rsidRDefault="000F2972" w:rsidP="00DD6475">
            <w:pPr>
              <w:rPr>
                <w:rFonts w:cstheme="minorHAnsi"/>
                <w:lang w:val="fr-FR"/>
              </w:rPr>
            </w:pPr>
            <w:proofErr w:type="spellStart"/>
            <w:r w:rsidRPr="009F2F29">
              <w:rPr>
                <w:rFonts w:cstheme="minorHAnsi"/>
                <w:lang w:val="fr-FR"/>
              </w:rPr>
              <w:t>Hepatitis</w:t>
            </w:r>
            <w:proofErr w:type="spellEnd"/>
            <w:r w:rsidRPr="009F2F29">
              <w:rPr>
                <w:rFonts w:cstheme="minorHAnsi"/>
                <w:lang w:val="fr-FR"/>
              </w:rPr>
              <w:t xml:space="preserve"> B vaccine non-</w:t>
            </w:r>
            <w:proofErr w:type="spellStart"/>
            <w:r w:rsidRPr="009F2F29">
              <w:rPr>
                <w:rFonts w:cstheme="minorHAnsi"/>
                <w:lang w:val="fr-FR"/>
              </w:rPr>
              <w:t>responder</w:t>
            </w:r>
            <w:proofErr w:type="spellEnd"/>
          </w:p>
          <w:p w14:paraId="3F56596A" w14:textId="77777777" w:rsidR="000F2972" w:rsidRPr="009F2F29" w:rsidRDefault="000F2972" w:rsidP="00DD6475">
            <w:pPr>
              <w:rPr>
                <w:rFonts w:cstheme="minorHAnsi"/>
                <w:lang w:val="fr-FR"/>
              </w:rPr>
            </w:pPr>
            <w:proofErr w:type="spellStart"/>
            <w:r w:rsidRPr="009F2F29">
              <w:rPr>
                <w:rFonts w:cstheme="minorHAnsi"/>
                <w:lang w:val="fr-FR"/>
              </w:rPr>
              <w:t>Dialysis</w:t>
            </w:r>
            <w:proofErr w:type="spellEnd"/>
            <w:r w:rsidRPr="009F2F29">
              <w:rPr>
                <w:rFonts w:cstheme="minorHAnsi"/>
                <w:lang w:val="fr-FR"/>
              </w:rPr>
              <w:t xml:space="preserve"> vintage</w:t>
            </w:r>
          </w:p>
          <w:p w14:paraId="6EB114CA" w14:textId="77777777" w:rsidR="000F2972" w:rsidRPr="009F2F29" w:rsidRDefault="000F2972" w:rsidP="00DD6475">
            <w:pPr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SARS-CoV-2 experienced</w:t>
            </w:r>
          </w:p>
          <w:p w14:paraId="1A778F0F" w14:textId="77777777" w:rsidR="000F2972" w:rsidRPr="009F2F29" w:rsidRDefault="000F2972" w:rsidP="00DD6475">
            <w:pPr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Diabetes</w:t>
            </w:r>
          </w:p>
          <w:p w14:paraId="77B7E7B8" w14:textId="77777777" w:rsidR="000F2972" w:rsidRPr="009F2F29" w:rsidRDefault="000F2972" w:rsidP="00DD6475">
            <w:pPr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Serum albumin</w:t>
            </w:r>
          </w:p>
          <w:p w14:paraId="654183AA" w14:textId="77777777" w:rsidR="000F2972" w:rsidRPr="009F2F29" w:rsidRDefault="000F2972" w:rsidP="00DD6475">
            <w:pPr>
              <w:rPr>
                <w:rFonts w:cstheme="minorHAnsi"/>
                <w:b/>
                <w:lang w:val="fr-FR"/>
              </w:rPr>
            </w:pPr>
            <w:proofErr w:type="gramStart"/>
            <w:r w:rsidRPr="009F2F29">
              <w:rPr>
                <w:rFonts w:cstheme="minorHAnsi"/>
                <w:lang w:val="en-US"/>
              </w:rPr>
              <w:t>Ln(</w:t>
            </w:r>
            <w:proofErr w:type="gramEnd"/>
            <w:r w:rsidRPr="009F2F29">
              <w:rPr>
                <w:rFonts w:cstheme="minorHAnsi"/>
                <w:lang w:val="en-US"/>
              </w:rPr>
              <w:t>Lymphocyte count)</w:t>
            </w:r>
            <w:r w:rsidRPr="009F2F29">
              <w:rPr>
                <w:rFonts w:cstheme="minorHAnsi"/>
                <w:b/>
                <w:lang w:val="fr-FR"/>
              </w:rPr>
              <w:t xml:space="preserve">                   </w:t>
            </w:r>
          </w:p>
        </w:tc>
        <w:tc>
          <w:tcPr>
            <w:tcW w:w="1606" w:type="dxa"/>
            <w:tcBorders>
              <w:right w:val="nil"/>
            </w:tcBorders>
          </w:tcPr>
          <w:p w14:paraId="1D64FA7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  <w:p w14:paraId="45EA25D6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+1.597 (0.367)</w:t>
            </w:r>
          </w:p>
          <w:p w14:paraId="42BA64D3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-0.909 (0.239)</w:t>
            </w:r>
          </w:p>
          <w:p w14:paraId="03BAC394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+1.195 (0.343)</w:t>
            </w:r>
          </w:p>
          <w:p w14:paraId="2EEDBED6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+0.101 (0.030)</w:t>
            </w:r>
          </w:p>
          <w:p w14:paraId="71BEE8D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-1.340 (0.411)</w:t>
            </w:r>
          </w:p>
          <w:p w14:paraId="43F661EF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+0.687 (0.232)</w:t>
            </w:r>
          </w:p>
          <w:p w14:paraId="5E17D6BA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-0.099 (0.036)</w:t>
            </w:r>
          </w:p>
          <w:p w14:paraId="539593A8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-0.541 (0.251)</w:t>
            </w:r>
          </w:p>
          <w:p w14:paraId="2C4E781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5960C418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  <w:p w14:paraId="704FB517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19.00</w:t>
            </w:r>
          </w:p>
          <w:p w14:paraId="3CE33488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14.45</w:t>
            </w:r>
          </w:p>
          <w:p w14:paraId="736324F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12.12</w:t>
            </w:r>
          </w:p>
          <w:p w14:paraId="3D8CFBBB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11.01</w:t>
            </w:r>
          </w:p>
          <w:p w14:paraId="64A2082D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10.62</w:t>
            </w:r>
          </w:p>
          <w:p w14:paraId="37209EF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8.77</w:t>
            </w:r>
          </w:p>
          <w:p w14:paraId="797FEDF4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7.78</w:t>
            </w:r>
          </w:p>
          <w:p w14:paraId="3BD8A3A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4.63</w:t>
            </w:r>
          </w:p>
          <w:p w14:paraId="0109FFE1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14:paraId="77AA0A8A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  <w:p w14:paraId="51634BFD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P&lt;0.0001</w:t>
            </w:r>
          </w:p>
          <w:p w14:paraId="69671807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P=0.0001</w:t>
            </w:r>
          </w:p>
          <w:p w14:paraId="3311ACB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P=0.0005</w:t>
            </w:r>
          </w:p>
          <w:p w14:paraId="481AEE9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P=0.0009</w:t>
            </w:r>
          </w:p>
          <w:p w14:paraId="4C3F42EF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P=0.0011</w:t>
            </w:r>
          </w:p>
          <w:p w14:paraId="31F7BA3E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P=0.0031</w:t>
            </w:r>
          </w:p>
          <w:p w14:paraId="07B0BA3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P=0.0053</w:t>
            </w:r>
          </w:p>
          <w:p w14:paraId="21E378DD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P=0.031 </w:t>
            </w:r>
          </w:p>
          <w:p w14:paraId="2EA07D5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05238372" w14:textId="77777777" w:rsidR="000F2972" w:rsidRPr="009F2F29" w:rsidRDefault="000F2972" w:rsidP="000F2972">
      <w:pPr>
        <w:spacing w:line="276" w:lineRule="auto"/>
        <w:rPr>
          <w:b/>
          <w:bCs/>
          <w:lang w:val="en-US"/>
        </w:rPr>
      </w:pPr>
    </w:p>
    <w:p w14:paraId="3E766955" w14:textId="77777777" w:rsidR="000F2972" w:rsidRPr="009F2F29" w:rsidRDefault="000F2972" w:rsidP="000F2972">
      <w:pPr>
        <w:rPr>
          <w:b/>
          <w:bCs/>
          <w:lang w:val="en-US"/>
        </w:rPr>
      </w:pPr>
      <w:r w:rsidRPr="009F2F29">
        <w:rPr>
          <w:b/>
          <w:bCs/>
          <w:lang w:val="en-US"/>
        </w:rPr>
        <w:t>B. Covid-naive hemodialysis patients</w:t>
      </w:r>
    </w:p>
    <w:tbl>
      <w:tblPr>
        <w:tblStyle w:val="TableGrid"/>
        <w:tblW w:w="8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606"/>
        <w:gridCol w:w="1606"/>
        <w:gridCol w:w="1607"/>
      </w:tblGrid>
      <w:tr w:rsidR="009F2F29" w:rsidRPr="009F2F29" w14:paraId="51375455" w14:textId="77777777" w:rsidTr="00DD6475">
        <w:tc>
          <w:tcPr>
            <w:tcW w:w="3256" w:type="dxa"/>
            <w:vMerge w:val="restart"/>
          </w:tcPr>
          <w:p w14:paraId="5FB3AF34" w14:textId="77777777" w:rsidR="000F2972" w:rsidRPr="009F2F29" w:rsidRDefault="000F2972" w:rsidP="00DD6475">
            <w:pPr>
              <w:spacing w:after="60"/>
              <w:rPr>
                <w:rFonts w:cstheme="minorHAnsi"/>
                <w:lang w:val="en-US"/>
              </w:rPr>
            </w:pPr>
          </w:p>
          <w:p w14:paraId="0B55491E" w14:textId="77777777" w:rsidR="000F2972" w:rsidRPr="009F2F29" w:rsidRDefault="000F2972" w:rsidP="00DD6475">
            <w:pPr>
              <w:spacing w:after="60"/>
              <w:rPr>
                <w:rFonts w:cstheme="minorHAnsi"/>
                <w:b/>
                <w:lang w:val="en-US"/>
              </w:rPr>
            </w:pPr>
            <w:r w:rsidRPr="009F2F29">
              <w:rPr>
                <w:rFonts w:cstheme="minorHAnsi"/>
                <w:b/>
                <w:lang w:val="en-US"/>
              </w:rPr>
              <w:t>Variable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61E2B49A" w14:textId="420B813F" w:rsidR="000F2972" w:rsidRPr="009F2F29" w:rsidRDefault="00885291" w:rsidP="00DD6475">
            <w:pPr>
              <w:spacing w:after="60"/>
              <w:jc w:val="center"/>
              <w:rPr>
                <w:rFonts w:cstheme="minorHAnsi"/>
                <w:b/>
                <w:bCs/>
                <w:lang w:val="en-US"/>
              </w:rPr>
            </w:pPr>
            <w:r w:rsidRPr="009F2F29">
              <w:rPr>
                <w:rFonts w:cstheme="minorHAnsi"/>
                <w:b/>
                <w:bCs/>
                <w:lang w:val="en-US"/>
              </w:rPr>
              <w:t>Impaired</w:t>
            </w:r>
            <w:r w:rsidR="000F2972" w:rsidRPr="009F2F29">
              <w:rPr>
                <w:rFonts w:cstheme="minorHAnsi"/>
                <w:b/>
                <w:bCs/>
                <w:lang w:val="en-US"/>
              </w:rPr>
              <w:t xml:space="preserve"> humoral </w:t>
            </w:r>
            <w:r w:rsidRPr="009F2F29">
              <w:rPr>
                <w:rFonts w:cstheme="minorHAnsi"/>
                <w:b/>
                <w:bCs/>
                <w:lang w:val="en-US"/>
              </w:rPr>
              <w:t>AND</w:t>
            </w:r>
            <w:r w:rsidR="000F2972" w:rsidRPr="009F2F29">
              <w:rPr>
                <w:rFonts w:cstheme="minorHAnsi"/>
                <w:b/>
                <w:bCs/>
                <w:lang w:val="en-US"/>
              </w:rPr>
              <w:t xml:space="preserve"> cellular response</w:t>
            </w:r>
          </w:p>
        </w:tc>
      </w:tr>
      <w:tr w:rsidR="009F2F29" w:rsidRPr="009F2F29" w14:paraId="6AD52AE7" w14:textId="77777777" w:rsidTr="00DD6475">
        <w:trPr>
          <w:trHeight w:val="397"/>
        </w:trPr>
        <w:tc>
          <w:tcPr>
            <w:tcW w:w="3256" w:type="dxa"/>
            <w:vMerge/>
          </w:tcPr>
          <w:p w14:paraId="52AB194B" w14:textId="77777777" w:rsidR="000F2972" w:rsidRPr="009F2F29" w:rsidRDefault="000F2972" w:rsidP="00DD6475">
            <w:pPr>
              <w:spacing w:after="60"/>
              <w:rPr>
                <w:rFonts w:cstheme="minorHAnsi"/>
                <w:lang w:val="en-US"/>
              </w:rPr>
            </w:pPr>
          </w:p>
        </w:tc>
        <w:tc>
          <w:tcPr>
            <w:tcW w:w="1606" w:type="dxa"/>
            <w:tcBorders>
              <w:right w:val="nil"/>
            </w:tcBorders>
          </w:tcPr>
          <w:p w14:paraId="08F638FA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β (SE)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68F4836B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Wald χ²-statistic</w:t>
            </w:r>
          </w:p>
        </w:tc>
        <w:tc>
          <w:tcPr>
            <w:tcW w:w="1607" w:type="dxa"/>
            <w:tcBorders>
              <w:left w:val="nil"/>
            </w:tcBorders>
          </w:tcPr>
          <w:p w14:paraId="07628D58" w14:textId="77777777" w:rsidR="000F2972" w:rsidRPr="009F2F29" w:rsidRDefault="000F2972" w:rsidP="00DD6475">
            <w:pPr>
              <w:spacing w:after="60"/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</w:t>
            </w:r>
          </w:p>
        </w:tc>
      </w:tr>
      <w:tr w:rsidR="009F2F29" w:rsidRPr="009F2F29" w14:paraId="2F473147" w14:textId="77777777" w:rsidTr="00DD6475">
        <w:trPr>
          <w:trHeight w:val="2302"/>
        </w:trPr>
        <w:tc>
          <w:tcPr>
            <w:tcW w:w="3256" w:type="dxa"/>
          </w:tcPr>
          <w:p w14:paraId="0EDBDA21" w14:textId="77777777" w:rsidR="000F2972" w:rsidRPr="009F2F29" w:rsidRDefault="000F2972" w:rsidP="00DD6475">
            <w:pPr>
              <w:rPr>
                <w:rFonts w:cstheme="minorHAnsi"/>
                <w:bCs/>
                <w:lang w:val="fr-FR"/>
              </w:rPr>
            </w:pPr>
          </w:p>
          <w:p w14:paraId="234BE15B" w14:textId="77777777" w:rsidR="000F2972" w:rsidRPr="009F2F29" w:rsidRDefault="000F2972" w:rsidP="00DD6475">
            <w:pPr>
              <w:rPr>
                <w:rFonts w:cstheme="minorHAnsi"/>
                <w:bCs/>
                <w:lang w:val="fr-FR"/>
              </w:rPr>
            </w:pPr>
            <w:r w:rsidRPr="009F2F29">
              <w:rPr>
                <w:rFonts w:cstheme="minorHAnsi"/>
                <w:bCs/>
                <w:lang w:val="fr-FR"/>
              </w:rPr>
              <w:t>Vaccine type (mRNA-1273)</w:t>
            </w:r>
          </w:p>
          <w:p w14:paraId="311130D5" w14:textId="77777777" w:rsidR="000F2972" w:rsidRPr="009F2F29" w:rsidRDefault="000F2972" w:rsidP="00DD6475">
            <w:pPr>
              <w:rPr>
                <w:rFonts w:cstheme="minorHAnsi"/>
                <w:bCs/>
                <w:lang w:val="fr-FR"/>
              </w:rPr>
            </w:pPr>
            <w:r w:rsidRPr="009F2F29">
              <w:rPr>
                <w:rFonts w:cstheme="minorHAnsi"/>
                <w:bCs/>
                <w:lang w:val="fr-FR"/>
              </w:rPr>
              <w:t xml:space="preserve">Immunosuppressive </w:t>
            </w:r>
            <w:proofErr w:type="spellStart"/>
            <w:r w:rsidRPr="009F2F29">
              <w:rPr>
                <w:rFonts w:cstheme="minorHAnsi"/>
                <w:bCs/>
                <w:lang w:val="fr-FR"/>
              </w:rPr>
              <w:t>drugs</w:t>
            </w:r>
            <w:proofErr w:type="spellEnd"/>
          </w:p>
          <w:p w14:paraId="7B8B2DDF" w14:textId="77777777" w:rsidR="000F2972" w:rsidRPr="009F2F29" w:rsidRDefault="000F2972" w:rsidP="00DD6475">
            <w:pPr>
              <w:rPr>
                <w:rFonts w:cstheme="minorHAnsi"/>
                <w:bCs/>
                <w:lang w:val="fr-FR"/>
              </w:rPr>
            </w:pPr>
            <w:proofErr w:type="spellStart"/>
            <w:r w:rsidRPr="009F2F29">
              <w:rPr>
                <w:rFonts w:cstheme="minorHAnsi"/>
                <w:bCs/>
                <w:lang w:val="fr-FR"/>
              </w:rPr>
              <w:t>Hepatitis</w:t>
            </w:r>
            <w:proofErr w:type="spellEnd"/>
            <w:r w:rsidRPr="009F2F29">
              <w:rPr>
                <w:rFonts w:cstheme="minorHAnsi"/>
                <w:bCs/>
                <w:lang w:val="fr-FR"/>
              </w:rPr>
              <w:t xml:space="preserve"> B vaccine non-</w:t>
            </w:r>
            <w:proofErr w:type="spellStart"/>
            <w:r w:rsidRPr="009F2F29">
              <w:rPr>
                <w:rFonts w:cstheme="minorHAnsi"/>
                <w:bCs/>
                <w:lang w:val="fr-FR"/>
              </w:rPr>
              <w:t>responder</w:t>
            </w:r>
            <w:proofErr w:type="spellEnd"/>
          </w:p>
          <w:p w14:paraId="256BC3B1" w14:textId="77777777" w:rsidR="000F2972" w:rsidRPr="009F2F29" w:rsidRDefault="000F2972" w:rsidP="00DD6475">
            <w:pPr>
              <w:rPr>
                <w:rFonts w:cstheme="minorHAnsi"/>
                <w:bCs/>
                <w:lang w:val="fr-FR"/>
              </w:rPr>
            </w:pPr>
            <w:proofErr w:type="spellStart"/>
            <w:r w:rsidRPr="009F2F29">
              <w:rPr>
                <w:rFonts w:cstheme="minorHAnsi"/>
                <w:bCs/>
                <w:lang w:val="fr-FR"/>
              </w:rPr>
              <w:t>Dialysis</w:t>
            </w:r>
            <w:proofErr w:type="spellEnd"/>
            <w:r w:rsidRPr="009F2F29">
              <w:rPr>
                <w:rFonts w:cstheme="minorHAnsi"/>
                <w:bCs/>
                <w:lang w:val="fr-FR"/>
              </w:rPr>
              <w:t xml:space="preserve"> vintage</w:t>
            </w:r>
          </w:p>
          <w:p w14:paraId="323F248F" w14:textId="77777777" w:rsidR="000F2972" w:rsidRPr="009F2F29" w:rsidRDefault="000F2972" w:rsidP="00DD6475">
            <w:pPr>
              <w:rPr>
                <w:rFonts w:cstheme="minorHAnsi"/>
                <w:bCs/>
                <w:lang w:val="en-US"/>
              </w:rPr>
            </w:pPr>
            <w:r w:rsidRPr="009F2F29">
              <w:rPr>
                <w:rFonts w:cstheme="minorHAnsi"/>
                <w:bCs/>
                <w:lang w:val="en-US"/>
              </w:rPr>
              <w:t>Diabetes</w:t>
            </w:r>
          </w:p>
          <w:p w14:paraId="3B6A51D3" w14:textId="77777777" w:rsidR="000F2972" w:rsidRPr="009F2F29" w:rsidRDefault="000F2972" w:rsidP="00DD6475">
            <w:pPr>
              <w:rPr>
                <w:rFonts w:cstheme="minorHAnsi"/>
                <w:bCs/>
                <w:lang w:val="en-US"/>
              </w:rPr>
            </w:pPr>
            <w:r w:rsidRPr="009F2F29">
              <w:rPr>
                <w:rFonts w:cstheme="minorHAnsi"/>
                <w:bCs/>
                <w:lang w:val="en-US"/>
              </w:rPr>
              <w:t>Serum albumin</w:t>
            </w:r>
          </w:p>
          <w:p w14:paraId="78D1D740" w14:textId="77777777" w:rsidR="000F2972" w:rsidRPr="009F2F29" w:rsidRDefault="000F2972" w:rsidP="00DD6475">
            <w:pPr>
              <w:rPr>
                <w:rFonts w:cstheme="minorHAnsi"/>
                <w:b/>
                <w:lang w:val="en-US"/>
              </w:rPr>
            </w:pPr>
            <w:proofErr w:type="gramStart"/>
            <w:r w:rsidRPr="009F2F29">
              <w:rPr>
                <w:rFonts w:cstheme="minorHAnsi"/>
                <w:bCs/>
                <w:lang w:val="en-US"/>
              </w:rPr>
              <w:t>Ln(</w:t>
            </w:r>
            <w:proofErr w:type="gramEnd"/>
            <w:r w:rsidRPr="009F2F29">
              <w:rPr>
                <w:rFonts w:cstheme="minorHAnsi"/>
                <w:bCs/>
                <w:lang w:val="en-US"/>
              </w:rPr>
              <w:t>Lymphocyte count)</w:t>
            </w:r>
          </w:p>
        </w:tc>
        <w:tc>
          <w:tcPr>
            <w:tcW w:w="1606" w:type="dxa"/>
            <w:tcBorders>
              <w:right w:val="nil"/>
            </w:tcBorders>
          </w:tcPr>
          <w:p w14:paraId="253BBD05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             </w:t>
            </w:r>
          </w:p>
          <w:p w14:paraId="7FCF2B93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-1.058 (0.254)</w:t>
            </w:r>
          </w:p>
          <w:p w14:paraId="49C7A089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+1.491 (0.383)</w:t>
            </w:r>
          </w:p>
          <w:p w14:paraId="0A66849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+1.330 (0.376)</w:t>
            </w:r>
          </w:p>
          <w:p w14:paraId="19FA0A2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+0.112 (0.032)</w:t>
            </w:r>
          </w:p>
          <w:p w14:paraId="286507FD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+0.798 (0.245)</w:t>
            </w:r>
          </w:p>
          <w:p w14:paraId="46F02BC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-0.111 (0.038)</w:t>
            </w:r>
          </w:p>
          <w:p w14:paraId="06CB89D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-0.581 (0.265)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4972F6AF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    </w:t>
            </w:r>
          </w:p>
          <w:p w14:paraId="5A6E76A8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17.38</w:t>
            </w:r>
          </w:p>
          <w:p w14:paraId="5ACAF820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15.19</w:t>
            </w:r>
          </w:p>
          <w:p w14:paraId="379DCF73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12.48</w:t>
            </w:r>
          </w:p>
          <w:p w14:paraId="3C2C30DD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11.93</w:t>
            </w:r>
          </w:p>
          <w:p w14:paraId="065B7012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10.63</w:t>
            </w:r>
          </w:p>
          <w:p w14:paraId="7CE71796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8.32</w:t>
            </w:r>
          </w:p>
          <w:p w14:paraId="4880C669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4.82</w:t>
            </w:r>
          </w:p>
        </w:tc>
        <w:tc>
          <w:tcPr>
            <w:tcW w:w="1607" w:type="dxa"/>
            <w:tcBorders>
              <w:left w:val="nil"/>
            </w:tcBorders>
          </w:tcPr>
          <w:p w14:paraId="0F4879C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 xml:space="preserve">        </w:t>
            </w:r>
          </w:p>
          <w:p w14:paraId="6A753DCE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P&lt;0.0001</w:t>
            </w:r>
          </w:p>
          <w:p w14:paraId="2ED0F89B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P&lt;0.0001</w:t>
            </w:r>
          </w:p>
          <w:p w14:paraId="21DE13F3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P=0.0004</w:t>
            </w:r>
          </w:p>
          <w:p w14:paraId="5FB0093F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P=0.0006</w:t>
            </w:r>
          </w:p>
          <w:p w14:paraId="7F5FAA06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P=0.0011</w:t>
            </w:r>
          </w:p>
          <w:p w14:paraId="140A96DA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P=0.0039</w:t>
            </w:r>
          </w:p>
          <w:p w14:paraId="7549E79C" w14:textId="77777777" w:rsidR="000F2972" w:rsidRPr="009F2F29" w:rsidRDefault="000F2972" w:rsidP="00DD6475">
            <w:pPr>
              <w:jc w:val="center"/>
              <w:rPr>
                <w:rFonts w:cstheme="minorHAnsi"/>
                <w:lang w:val="en-US"/>
              </w:rPr>
            </w:pPr>
            <w:r w:rsidRPr="009F2F29">
              <w:rPr>
                <w:rFonts w:cstheme="minorHAnsi"/>
                <w:lang w:val="en-US"/>
              </w:rPr>
              <w:t>P=0.028</w:t>
            </w:r>
          </w:p>
        </w:tc>
      </w:tr>
    </w:tbl>
    <w:p w14:paraId="762B1202" w14:textId="004B601B" w:rsidR="000F2972" w:rsidRPr="009F2F29" w:rsidRDefault="000F2972" w:rsidP="00EA0680">
      <w:pPr>
        <w:spacing w:after="8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9F2F29">
        <w:rPr>
          <w:sz w:val="18"/>
          <w:szCs w:val="20"/>
          <w:lang w:val="en-US"/>
        </w:rPr>
        <w:t>*Defined</w:t>
      </w:r>
      <w:r w:rsidRPr="009F2F29">
        <w:rPr>
          <w:rFonts w:asciiTheme="minorHAnsi" w:eastAsiaTheme="majorEastAsia" w:hAnsiTheme="minorHAnsi" w:cstheme="minorHAnsi"/>
          <w:lang w:val="en-US"/>
        </w:rPr>
        <w:t xml:space="preserve"> </w:t>
      </w:r>
      <w:r w:rsidRPr="009F2F29">
        <w:rPr>
          <w:rFonts w:asciiTheme="minorHAnsi" w:eastAsiaTheme="majorEastAsia" w:hAnsiTheme="minorHAnsi" w:cstheme="minorHAnsi"/>
          <w:sz w:val="18"/>
          <w:szCs w:val="18"/>
          <w:lang w:val="en-US"/>
        </w:rPr>
        <w:t xml:space="preserve">as </w:t>
      </w:r>
      <w:r w:rsidRPr="009F2F29">
        <w:rPr>
          <w:rFonts w:asciiTheme="minorHAnsi" w:hAnsiTheme="minorHAnsi" w:cstheme="minorHAnsi"/>
          <w:sz w:val="18"/>
          <w:szCs w:val="18"/>
          <w:lang w:val="en-US"/>
        </w:rPr>
        <w:t xml:space="preserve">anti-S IgG </w:t>
      </w:r>
      <w:r w:rsidR="00FD03A8" w:rsidRPr="009F2F29">
        <w:rPr>
          <w:rFonts w:asciiTheme="minorHAnsi" w:hAnsiTheme="minorHAnsi" w:cstheme="minorHAnsi"/>
          <w:sz w:val="18"/>
          <w:szCs w:val="18"/>
          <w:lang w:val="en-US"/>
        </w:rPr>
        <w:t>≤</w:t>
      </w:r>
      <w:r w:rsidRPr="009F2F29">
        <w:rPr>
          <w:rFonts w:asciiTheme="minorHAnsi" w:hAnsiTheme="minorHAnsi" w:cstheme="minorHAnsi"/>
          <w:sz w:val="18"/>
          <w:szCs w:val="18"/>
          <w:lang w:val="en-US"/>
        </w:rPr>
        <w:t xml:space="preserve">4160 AU/ml </w:t>
      </w:r>
      <w:r w:rsidRPr="009F2F29">
        <w:rPr>
          <w:rFonts w:asciiTheme="minorHAnsi" w:hAnsiTheme="minorHAnsi" w:cstheme="minorHAnsi"/>
          <w:sz w:val="18"/>
          <w:szCs w:val="18"/>
          <w:u w:val="single"/>
          <w:lang w:val="en-US"/>
        </w:rPr>
        <w:t>and</w:t>
      </w:r>
      <w:r w:rsidRPr="009F2F29">
        <w:rPr>
          <w:rFonts w:asciiTheme="minorHAnsi" w:hAnsiTheme="minorHAnsi" w:cstheme="minorHAnsi"/>
          <w:sz w:val="18"/>
          <w:szCs w:val="18"/>
          <w:lang w:val="en-US"/>
        </w:rPr>
        <w:t xml:space="preserve"> QuantiFERON &lt;0.15 IU/ml.</w:t>
      </w:r>
    </w:p>
    <w:p w14:paraId="5F1D4D24" w14:textId="4A39E8A9" w:rsidR="00EE5C55" w:rsidRPr="009F2F29" w:rsidRDefault="00EE5C55" w:rsidP="00EA0680">
      <w:pPr>
        <w:spacing w:after="80" w:line="276" w:lineRule="auto"/>
        <w:rPr>
          <w:sz w:val="18"/>
          <w:szCs w:val="20"/>
          <w:lang w:val="en-US"/>
        </w:rPr>
      </w:pPr>
    </w:p>
    <w:p w14:paraId="2A9F6773" w14:textId="77777777" w:rsidR="007415EF" w:rsidRPr="009F2F29" w:rsidRDefault="007415EF" w:rsidP="00EA0680">
      <w:pPr>
        <w:spacing w:after="80" w:line="276" w:lineRule="auto"/>
        <w:rPr>
          <w:sz w:val="18"/>
          <w:szCs w:val="20"/>
          <w:lang w:val="en-US"/>
        </w:rPr>
      </w:pPr>
    </w:p>
    <w:p w14:paraId="5420C51C" w14:textId="77777777" w:rsidR="00EE5C55" w:rsidRPr="009F2F29" w:rsidRDefault="00EE5C55" w:rsidP="00DD6475">
      <w:pPr>
        <w:pStyle w:val="Heading2"/>
        <w:spacing w:after="80" w:line="276" w:lineRule="auto"/>
        <w:rPr>
          <w:lang w:val="en-US"/>
        </w:rPr>
      </w:pPr>
      <w:bookmarkStart w:id="4" w:name="_Hlk79577727"/>
      <w:r w:rsidRPr="009F2F29">
        <w:rPr>
          <w:lang w:val="en-US"/>
        </w:rPr>
        <w:t xml:space="preserve">Supplemental Table 7: </w:t>
      </w:r>
      <w:r w:rsidR="0076625F" w:rsidRPr="009F2F29">
        <w:rPr>
          <w:lang w:val="en-US"/>
        </w:rPr>
        <w:t>Immune response</w:t>
      </w:r>
      <w:r w:rsidRPr="009F2F29">
        <w:rPr>
          <w:lang w:val="en-US"/>
        </w:rPr>
        <w:t xml:space="preserve"> at 8/9 weeks</w:t>
      </w:r>
      <w:r w:rsidR="0076625F" w:rsidRPr="009F2F29">
        <w:rPr>
          <w:lang w:val="en-US"/>
        </w:rPr>
        <w:t xml:space="preserve"> in Covid-19-experienced dialysis patients according to disease severity</w:t>
      </w:r>
    </w:p>
    <w:bookmarkEnd w:id="4"/>
    <w:tbl>
      <w:tblPr>
        <w:tblW w:w="78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851"/>
        <w:gridCol w:w="1842"/>
        <w:gridCol w:w="1560"/>
      </w:tblGrid>
      <w:tr w:rsidR="009F2F29" w:rsidRPr="009F2F29" w14:paraId="4D8EAA2A" w14:textId="77777777" w:rsidTr="00DD6475">
        <w:trPr>
          <w:cantSplit/>
        </w:trPr>
        <w:tc>
          <w:tcPr>
            <w:tcW w:w="3549" w:type="dxa"/>
            <w:shd w:val="clear" w:color="auto" w:fill="auto"/>
          </w:tcPr>
          <w:p w14:paraId="0836A21C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lang w:val="en-US"/>
              </w:rPr>
            </w:pPr>
          </w:p>
        </w:tc>
        <w:tc>
          <w:tcPr>
            <w:tcW w:w="851" w:type="dxa"/>
          </w:tcPr>
          <w:p w14:paraId="32F5C4F8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19922BCC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</w:rPr>
            </w:pPr>
            <w:r w:rsidRPr="009F2F29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A6F273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US"/>
              </w:rPr>
            </w:pPr>
            <w:r w:rsidRPr="009F2F29">
              <w:rPr>
                <w:rFonts w:cstheme="minorHAnsi"/>
                <w:b/>
                <w:bCs/>
                <w:lang w:val="en-US"/>
              </w:rPr>
              <w:t xml:space="preserve">Humoral response </w:t>
            </w:r>
          </w:p>
          <w:p w14:paraId="7AAFE83C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i/>
                <w:iCs/>
              </w:rPr>
            </w:pPr>
            <w:r w:rsidRPr="009F2F29">
              <w:rPr>
                <w:rFonts w:cstheme="minorHAnsi"/>
                <w:i/>
                <w:iCs/>
                <w:lang w:val="en-US"/>
              </w:rPr>
              <w:t>GMT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6D4A6B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US"/>
              </w:rPr>
            </w:pPr>
            <w:r w:rsidRPr="009F2F29">
              <w:rPr>
                <w:rFonts w:cstheme="minorHAnsi"/>
                <w:b/>
                <w:bCs/>
                <w:lang w:val="en-US"/>
              </w:rPr>
              <w:t xml:space="preserve">QuantiFERON </w:t>
            </w:r>
          </w:p>
          <w:p w14:paraId="00CCD832" w14:textId="77777777" w:rsidR="00DD6475" w:rsidRPr="009F2F29" w:rsidRDefault="00DD6475" w:rsidP="00DD64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i/>
                <w:iCs/>
              </w:rPr>
            </w:pPr>
            <w:r w:rsidRPr="009F2F29">
              <w:rPr>
                <w:rFonts w:cstheme="minorHAnsi"/>
                <w:i/>
                <w:iCs/>
                <w:lang w:val="en-US"/>
              </w:rPr>
              <w:t>GMC</w:t>
            </w:r>
          </w:p>
        </w:tc>
      </w:tr>
      <w:tr w:rsidR="009F2F29" w:rsidRPr="009F2F29" w14:paraId="68BA5D33" w14:textId="77777777" w:rsidTr="00DD6475">
        <w:trPr>
          <w:cantSplit/>
          <w:trHeight w:val="1600"/>
        </w:trPr>
        <w:tc>
          <w:tcPr>
            <w:tcW w:w="3549" w:type="dxa"/>
            <w:shd w:val="clear" w:color="auto" w:fill="auto"/>
          </w:tcPr>
          <w:p w14:paraId="7522E958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GB"/>
              </w:rPr>
            </w:pPr>
          </w:p>
          <w:p w14:paraId="575EC356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GB"/>
              </w:rPr>
            </w:pPr>
            <w:r w:rsidRPr="009F2F29">
              <w:rPr>
                <w:rFonts w:cstheme="minorHAnsi"/>
                <w:lang w:val="en-GB"/>
              </w:rPr>
              <w:t>Positive serology or QuantiFERON</w:t>
            </w:r>
          </w:p>
          <w:p w14:paraId="6978A982" w14:textId="6A9C250B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GB"/>
              </w:rPr>
            </w:pPr>
            <w:r w:rsidRPr="009F2F29">
              <w:rPr>
                <w:rFonts w:cstheme="minorHAnsi"/>
                <w:lang w:val="en-GB"/>
              </w:rPr>
              <w:t xml:space="preserve">PCR documented - mild </w:t>
            </w:r>
            <w:r w:rsidR="007415EF" w:rsidRPr="009F2F29">
              <w:rPr>
                <w:rFonts w:cstheme="minorHAnsi"/>
                <w:lang w:val="en-GB"/>
              </w:rPr>
              <w:t>d</w:t>
            </w:r>
            <w:r w:rsidRPr="009F2F29">
              <w:rPr>
                <w:rFonts w:cstheme="minorHAnsi"/>
                <w:lang w:val="en-GB"/>
              </w:rPr>
              <w:t>isease</w:t>
            </w:r>
          </w:p>
          <w:p w14:paraId="550BD650" w14:textId="2FE6F461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GB"/>
              </w:rPr>
            </w:pPr>
            <w:r w:rsidRPr="009F2F29">
              <w:rPr>
                <w:rFonts w:cstheme="minorHAnsi"/>
                <w:lang w:val="en-GB"/>
              </w:rPr>
              <w:t xml:space="preserve">PCR documented - severe </w:t>
            </w:r>
            <w:r w:rsidR="007415EF" w:rsidRPr="009F2F29">
              <w:rPr>
                <w:rFonts w:cstheme="minorHAnsi"/>
                <w:lang w:val="en-GB"/>
              </w:rPr>
              <w:t>d</w:t>
            </w:r>
            <w:r w:rsidRPr="009F2F29">
              <w:rPr>
                <w:rFonts w:cstheme="minorHAnsi"/>
                <w:lang w:val="en-GB"/>
              </w:rPr>
              <w:t>isease</w:t>
            </w:r>
          </w:p>
          <w:p w14:paraId="42299F18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iCs/>
                <w:lang w:val="en-US"/>
              </w:rPr>
            </w:pPr>
            <w:r w:rsidRPr="009F2F29">
              <w:rPr>
                <w:rFonts w:cstheme="minorHAnsi"/>
                <w:i/>
                <w:iCs/>
                <w:lang w:val="en-US"/>
              </w:rPr>
              <w:t>Significance</w:t>
            </w:r>
          </w:p>
        </w:tc>
        <w:tc>
          <w:tcPr>
            <w:tcW w:w="851" w:type="dxa"/>
          </w:tcPr>
          <w:p w14:paraId="51C92200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US"/>
              </w:rPr>
            </w:pPr>
          </w:p>
          <w:p w14:paraId="2C2A4260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9F2F29">
              <w:rPr>
                <w:rFonts w:cstheme="minorHAnsi"/>
              </w:rPr>
              <w:t>24</w:t>
            </w:r>
          </w:p>
          <w:p w14:paraId="6C4137B0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9F2F29">
              <w:rPr>
                <w:rFonts w:cstheme="minorHAnsi"/>
              </w:rPr>
              <w:t>24</w:t>
            </w:r>
          </w:p>
          <w:p w14:paraId="1D023A79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9F2F29">
              <w:rPr>
                <w:rFonts w:cstheme="minorHAnsi"/>
              </w:rPr>
              <w:t>17</w:t>
            </w:r>
          </w:p>
          <w:p w14:paraId="7989FE35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DEA37AE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</w:p>
          <w:p w14:paraId="5D66F4F0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  <w:r w:rsidRPr="009F2F29">
              <w:rPr>
                <w:lang w:val="en-GB"/>
              </w:rPr>
              <w:t>3237</w:t>
            </w:r>
          </w:p>
          <w:p w14:paraId="51CF7626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  <w:r w:rsidRPr="009F2F29">
              <w:rPr>
                <w:lang w:val="en-GB"/>
              </w:rPr>
              <w:t>43522</w:t>
            </w:r>
          </w:p>
          <w:p w14:paraId="1EF47D47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  <w:r w:rsidRPr="009F2F29">
              <w:rPr>
                <w:lang w:val="en-GB"/>
              </w:rPr>
              <w:t>55897</w:t>
            </w:r>
          </w:p>
          <w:p w14:paraId="2476CEBB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  <w:iCs/>
              </w:rPr>
            </w:pPr>
            <w:r w:rsidRPr="009F2F29">
              <w:rPr>
                <w:i/>
                <w:iCs/>
                <w:lang w:val="en-GB"/>
              </w:rPr>
              <w:t>P&lt;0.0001</w:t>
            </w:r>
          </w:p>
        </w:tc>
        <w:tc>
          <w:tcPr>
            <w:tcW w:w="1560" w:type="dxa"/>
            <w:shd w:val="clear" w:color="auto" w:fill="auto"/>
          </w:tcPr>
          <w:p w14:paraId="7CE5AFC6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  <w:p w14:paraId="129548F3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  <w:r w:rsidRPr="009F2F29">
              <w:rPr>
                <w:lang w:val="en-GB"/>
              </w:rPr>
              <w:t>0.196</w:t>
            </w:r>
          </w:p>
          <w:p w14:paraId="041C5C3C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9F2F29">
              <w:rPr>
                <w:lang w:val="en-GB"/>
              </w:rPr>
              <w:t>1.366</w:t>
            </w:r>
          </w:p>
          <w:p w14:paraId="4F0B27FD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lang w:val="en-GB"/>
              </w:rPr>
            </w:pPr>
            <w:r w:rsidRPr="009F2F29">
              <w:rPr>
                <w:lang w:val="en-GB"/>
              </w:rPr>
              <w:t>2.207</w:t>
            </w:r>
          </w:p>
          <w:p w14:paraId="7A09E59B" w14:textId="77777777" w:rsidR="00DD6475" w:rsidRPr="009F2F29" w:rsidRDefault="00DD6475" w:rsidP="00DD64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  <w:iCs/>
              </w:rPr>
            </w:pPr>
            <w:r w:rsidRPr="009F2F29">
              <w:rPr>
                <w:rFonts w:cstheme="minorHAnsi"/>
                <w:i/>
                <w:iCs/>
              </w:rPr>
              <w:t>P&lt;0.0001</w:t>
            </w:r>
          </w:p>
        </w:tc>
      </w:tr>
    </w:tbl>
    <w:p w14:paraId="438A9DB3" w14:textId="48CF4F44" w:rsidR="00DD6475" w:rsidRPr="009F2F29" w:rsidRDefault="00DD6475" w:rsidP="00DD6475">
      <w:pPr>
        <w:rPr>
          <w:lang w:val="en-US"/>
        </w:rPr>
        <w:sectPr w:rsidR="00DD6475" w:rsidRPr="009F2F29" w:rsidSect="00E05672">
          <w:footerReference w:type="default" r:id="rId11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0984958" w14:textId="6D7FA876" w:rsidR="001E020A" w:rsidRPr="009F2F29" w:rsidRDefault="001E020A" w:rsidP="00EA0680">
      <w:pPr>
        <w:pStyle w:val="Heading1"/>
        <w:spacing w:after="80" w:line="276" w:lineRule="auto"/>
        <w:rPr>
          <w:lang w:val="en-US"/>
        </w:rPr>
      </w:pPr>
      <w:r w:rsidRPr="009F2F29">
        <w:rPr>
          <w:lang w:val="en-US"/>
        </w:rPr>
        <w:t>Supplemental Figures</w:t>
      </w:r>
    </w:p>
    <w:p w14:paraId="1DF70DC0" w14:textId="77777777" w:rsidR="00226FA9" w:rsidRPr="009F2F29" w:rsidRDefault="001E020A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rFonts w:eastAsia="Times New Roman"/>
          <w:bCs w:val="0"/>
          <w:szCs w:val="24"/>
          <w:lang w:val="en-US"/>
        </w:rPr>
        <w:t>Supplemental</w:t>
      </w:r>
      <w:r w:rsidR="0064150C" w:rsidRPr="009F2F29">
        <w:rPr>
          <w:lang w:val="en-US"/>
        </w:rPr>
        <w:t xml:space="preserve"> </w:t>
      </w:r>
      <w:r w:rsidR="000916EE" w:rsidRPr="009F2F29">
        <w:rPr>
          <w:lang w:val="en-US"/>
        </w:rPr>
        <w:t xml:space="preserve">Figure </w:t>
      </w:r>
      <w:r w:rsidR="0064150C" w:rsidRPr="009F2F29">
        <w:rPr>
          <w:lang w:val="en-US"/>
        </w:rPr>
        <w:t>1</w:t>
      </w:r>
      <w:r w:rsidR="000916EE" w:rsidRPr="009F2F29">
        <w:rPr>
          <w:lang w:val="en-US"/>
        </w:rPr>
        <w:t xml:space="preserve">: </w:t>
      </w:r>
      <w:r w:rsidR="00AA6B37" w:rsidRPr="009F2F29">
        <w:rPr>
          <w:lang w:val="en-US"/>
        </w:rPr>
        <w:t>Study</w:t>
      </w:r>
      <w:r w:rsidR="00E673BF" w:rsidRPr="009F2F29">
        <w:rPr>
          <w:lang w:val="en-US"/>
        </w:rPr>
        <w:t xml:space="preserve"> flow </w:t>
      </w:r>
      <w:r w:rsidR="00AA6B37" w:rsidRPr="009F2F29">
        <w:rPr>
          <w:lang w:val="en-US"/>
        </w:rPr>
        <w:t>chart</w:t>
      </w:r>
    </w:p>
    <w:p w14:paraId="5A14F764" w14:textId="60AB06D8" w:rsidR="004D5589" w:rsidRPr="009F2F29" w:rsidRDefault="00226FA9" w:rsidP="00EA0680">
      <w:pPr>
        <w:spacing w:after="80" w:line="276" w:lineRule="auto"/>
        <w:rPr>
          <w:rFonts w:eastAsiaTheme="majorEastAsia" w:cstheme="majorBidi"/>
          <w:b/>
          <w:sz w:val="28"/>
          <w:szCs w:val="26"/>
          <w:lang w:val="en-US"/>
        </w:rPr>
        <w:sectPr w:rsidR="004D5589" w:rsidRPr="009F2F29" w:rsidSect="004D558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F2F29">
        <w:rPr>
          <w:rFonts w:eastAsia="Times New Roman"/>
          <w:noProof/>
          <w:lang w:val="en-US"/>
        </w:rPr>
        <w:drawing>
          <wp:inline distT="0" distB="0" distL="0" distR="0" wp14:anchorId="1C327645" wp14:editId="626D27A2">
            <wp:extent cx="7461115" cy="5141116"/>
            <wp:effectExtent l="0" t="0" r="6985" b="254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1115" cy="51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542" w:rsidRPr="009F2F29">
        <w:rPr>
          <w:rFonts w:eastAsia="Times New Roman"/>
          <w:lang w:val="en-US"/>
        </w:rPr>
        <w:br w:type="page"/>
      </w:r>
    </w:p>
    <w:p w14:paraId="3453E956" w14:textId="16BCE0AD" w:rsidR="00D42790" w:rsidRPr="009F2F29" w:rsidRDefault="001E020A" w:rsidP="00EA0680">
      <w:pPr>
        <w:pStyle w:val="Heading2"/>
        <w:spacing w:after="80" w:line="276" w:lineRule="auto"/>
        <w:rPr>
          <w:lang w:val="en-US"/>
        </w:rPr>
      </w:pPr>
      <w:r w:rsidRPr="009F2F29">
        <w:rPr>
          <w:rFonts w:eastAsia="Times New Roman"/>
          <w:bCs w:val="0"/>
          <w:szCs w:val="24"/>
          <w:lang w:val="en-US"/>
        </w:rPr>
        <w:t>Supplemental</w:t>
      </w:r>
      <w:r w:rsidR="00D42790" w:rsidRPr="009F2F29">
        <w:rPr>
          <w:lang w:val="en-US"/>
        </w:rPr>
        <w:t xml:space="preserve"> Figure </w:t>
      </w:r>
      <w:r w:rsidR="001A4DC4" w:rsidRPr="009F2F29">
        <w:rPr>
          <w:lang w:val="en-US"/>
        </w:rPr>
        <w:t>2</w:t>
      </w:r>
      <w:r w:rsidR="00D42790" w:rsidRPr="009F2F29">
        <w:rPr>
          <w:lang w:val="en-US"/>
        </w:rPr>
        <w:t xml:space="preserve">: </w:t>
      </w:r>
      <w:r w:rsidR="00CA4EA9" w:rsidRPr="009F2F29">
        <w:rPr>
          <w:lang w:val="en-US"/>
        </w:rPr>
        <w:t>Immune</w:t>
      </w:r>
      <w:r w:rsidR="00D42790" w:rsidRPr="009F2F29">
        <w:rPr>
          <w:lang w:val="en-US"/>
        </w:rPr>
        <w:t xml:space="preserve"> response</w:t>
      </w:r>
      <w:r w:rsidR="00381CB0" w:rsidRPr="009F2F29">
        <w:rPr>
          <w:lang w:val="en-US"/>
        </w:rPr>
        <w:t xml:space="preserve"> by age category</w:t>
      </w:r>
    </w:p>
    <w:p w14:paraId="78C27FC2" w14:textId="59E01C27" w:rsidR="00D42790" w:rsidRPr="009F2F29" w:rsidRDefault="00D367E3" w:rsidP="00EA0680">
      <w:pPr>
        <w:spacing w:after="80" w:line="276" w:lineRule="auto"/>
        <w:rPr>
          <w:lang w:val="en-US"/>
        </w:rPr>
      </w:pPr>
      <w:r w:rsidRPr="009F2F29">
        <w:rPr>
          <w:rFonts w:cstheme="minorHAnsi"/>
          <w:lang w:val="en-US"/>
        </w:rPr>
        <w:t xml:space="preserve">Geometric mean titers </w:t>
      </w:r>
      <w:r w:rsidR="00383A36" w:rsidRPr="009F2F29">
        <w:rPr>
          <w:rFonts w:cstheme="minorHAnsi"/>
          <w:lang w:val="en-US"/>
        </w:rPr>
        <w:t xml:space="preserve">(GMT) </w:t>
      </w:r>
      <w:r w:rsidRPr="009F2F29">
        <w:rPr>
          <w:rFonts w:cstheme="minorHAnsi"/>
          <w:lang w:val="en-US"/>
        </w:rPr>
        <w:t xml:space="preserve">of the SARS-CoV-2 spike antibody </w:t>
      </w:r>
      <w:r w:rsidR="00CA4EA9" w:rsidRPr="009F2F29">
        <w:rPr>
          <w:rFonts w:cstheme="minorHAnsi"/>
          <w:lang w:val="en-US"/>
        </w:rPr>
        <w:t xml:space="preserve">(Panel A) and </w:t>
      </w:r>
      <w:r w:rsidR="00B01850" w:rsidRPr="009F2F29">
        <w:rPr>
          <w:rFonts w:cstheme="minorHAnsi"/>
          <w:lang w:val="en-US"/>
        </w:rPr>
        <w:t xml:space="preserve">geometric mean concentration </w:t>
      </w:r>
      <w:r w:rsidR="00383A36" w:rsidRPr="009F2F29">
        <w:rPr>
          <w:rFonts w:cstheme="minorHAnsi"/>
          <w:lang w:val="en-US"/>
        </w:rPr>
        <w:t xml:space="preserve">(GMC) </w:t>
      </w:r>
      <w:r w:rsidR="00B01850" w:rsidRPr="009F2F29">
        <w:rPr>
          <w:rFonts w:cstheme="minorHAnsi"/>
          <w:lang w:val="en-US"/>
        </w:rPr>
        <w:t xml:space="preserve">of the </w:t>
      </w:r>
      <w:r w:rsidR="00CA4EA9" w:rsidRPr="009F2F29">
        <w:rPr>
          <w:rFonts w:cstheme="minorHAnsi"/>
          <w:lang w:val="en-US"/>
        </w:rPr>
        <w:t xml:space="preserve">QuantiFERON </w:t>
      </w:r>
      <w:r w:rsidR="00B01850" w:rsidRPr="009F2F29">
        <w:rPr>
          <w:rFonts w:cstheme="minorHAnsi"/>
          <w:lang w:val="en-US"/>
        </w:rPr>
        <w:t xml:space="preserve">response to </w:t>
      </w:r>
      <w:r w:rsidR="00CA4EA9" w:rsidRPr="009F2F29">
        <w:rPr>
          <w:rFonts w:cstheme="minorHAnsi"/>
          <w:lang w:val="en-US"/>
        </w:rPr>
        <w:t xml:space="preserve">Antigen 2 (Panel B) </w:t>
      </w:r>
      <w:r w:rsidRPr="009F2F29">
        <w:rPr>
          <w:rFonts w:cstheme="minorHAnsi"/>
          <w:lang w:val="en-US"/>
        </w:rPr>
        <w:t>at week 8</w:t>
      </w:r>
      <w:r w:rsidR="00381CB0" w:rsidRPr="009F2F29">
        <w:rPr>
          <w:rFonts w:cstheme="minorHAnsi"/>
          <w:lang w:val="en-US"/>
        </w:rPr>
        <w:t>/9</w:t>
      </w:r>
      <w:r w:rsidRPr="009F2F29">
        <w:rPr>
          <w:rFonts w:cstheme="minorHAnsi"/>
          <w:lang w:val="en-US"/>
        </w:rPr>
        <w:t xml:space="preserve"> after </w:t>
      </w:r>
      <w:r w:rsidRPr="009F2F29">
        <w:rPr>
          <w:rFonts w:cstheme="minorHAnsi"/>
          <w:szCs w:val="24"/>
          <w:lang w:val="en-US"/>
        </w:rPr>
        <w:t xml:space="preserve">BNT162b2 </w:t>
      </w:r>
      <w:r w:rsidR="00381CB0" w:rsidRPr="009F2F29">
        <w:rPr>
          <w:rFonts w:cstheme="minorHAnsi"/>
          <w:szCs w:val="24"/>
          <w:lang w:val="en-US"/>
        </w:rPr>
        <w:t xml:space="preserve">or </w:t>
      </w:r>
      <w:r w:rsidR="00381CB0" w:rsidRPr="009F2F29">
        <w:rPr>
          <w:rFonts w:cstheme="minorHAnsi"/>
          <w:shd w:val="clear" w:color="auto" w:fill="FFFFFF"/>
          <w:lang w:val="en-US"/>
        </w:rPr>
        <w:t>mRNA-1273 </w:t>
      </w:r>
      <w:r w:rsidRPr="009F2F29">
        <w:rPr>
          <w:rFonts w:cstheme="minorHAnsi"/>
          <w:szCs w:val="24"/>
          <w:lang w:val="en-US"/>
        </w:rPr>
        <w:t>vaccination in hemodialysis patients (</w:t>
      </w:r>
      <w:r w:rsidR="00381CB0" w:rsidRPr="009F2F29">
        <w:rPr>
          <w:rFonts w:cstheme="minorHAnsi"/>
          <w:szCs w:val="24"/>
          <w:lang w:val="en-US"/>
        </w:rPr>
        <w:t>red</w:t>
      </w:r>
      <w:r w:rsidRPr="009F2F29">
        <w:rPr>
          <w:rFonts w:cstheme="minorHAnsi"/>
          <w:szCs w:val="24"/>
          <w:lang w:val="en-US"/>
        </w:rPr>
        <w:t xml:space="preserve">) </w:t>
      </w:r>
      <w:r w:rsidRPr="009F2F29">
        <w:rPr>
          <w:lang w:val="en-US"/>
        </w:rPr>
        <w:t xml:space="preserve">and </w:t>
      </w:r>
      <w:r w:rsidR="00381CB0" w:rsidRPr="009F2F29">
        <w:rPr>
          <w:lang w:val="en-US"/>
        </w:rPr>
        <w:t xml:space="preserve">healthy volunteers (green) </w:t>
      </w:r>
      <w:r w:rsidRPr="009F2F29">
        <w:rPr>
          <w:rFonts w:cstheme="minorHAnsi"/>
          <w:szCs w:val="24"/>
          <w:lang w:val="en-US"/>
        </w:rPr>
        <w:t>for the different age categories</w:t>
      </w:r>
      <w:r w:rsidRPr="009F2F29">
        <w:rPr>
          <w:lang w:val="en-US"/>
        </w:rPr>
        <w:t>.</w:t>
      </w:r>
    </w:p>
    <w:p w14:paraId="66E7F7D0" w14:textId="7E498718" w:rsidR="00381CB0" w:rsidRPr="009F2F29" w:rsidRDefault="00CA4EA9" w:rsidP="00EA0680">
      <w:pPr>
        <w:spacing w:after="80" w:line="276" w:lineRule="auto"/>
        <w:rPr>
          <w:rFonts w:cstheme="minorHAnsi"/>
          <w:b/>
          <w:sz w:val="24"/>
          <w:lang w:val="en-US"/>
        </w:rPr>
      </w:pPr>
      <w:r w:rsidRPr="009F2F29">
        <w:rPr>
          <w:rFonts w:cstheme="minorHAnsi"/>
          <w:b/>
          <w:sz w:val="24"/>
          <w:lang w:val="en-US"/>
        </w:rPr>
        <w:t>A</w:t>
      </w:r>
    </w:p>
    <w:p w14:paraId="7591FBC7" w14:textId="1BB5061D" w:rsidR="00CA4EA9" w:rsidRPr="009F2F29" w:rsidRDefault="009B3ECC" w:rsidP="00EA0680">
      <w:pPr>
        <w:spacing w:after="80" w:line="276" w:lineRule="auto"/>
        <w:rPr>
          <w:lang w:val="en-US"/>
        </w:rPr>
      </w:pPr>
      <w:r w:rsidRPr="009F2F29">
        <w:rPr>
          <w:noProof/>
          <w:lang w:val="en-US"/>
        </w:rPr>
        <w:drawing>
          <wp:inline distT="0" distB="0" distL="0" distR="0" wp14:anchorId="0AB85118" wp14:editId="1B0B9F5D">
            <wp:extent cx="5734050" cy="3562062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604" t="8889" r="9896"/>
                    <a:stretch/>
                  </pic:blipFill>
                  <pic:spPr bwMode="auto">
                    <a:xfrm>
                      <a:off x="0" y="0"/>
                      <a:ext cx="5758571" cy="357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18D71" w14:textId="65D090B8" w:rsidR="00CA4EA9" w:rsidRPr="009F2F29" w:rsidRDefault="00CA4EA9" w:rsidP="00EA0680">
      <w:pPr>
        <w:spacing w:after="80" w:line="276" w:lineRule="auto"/>
        <w:rPr>
          <w:b/>
          <w:sz w:val="24"/>
          <w:lang w:val="en-US"/>
        </w:rPr>
      </w:pPr>
      <w:r w:rsidRPr="009F2F29">
        <w:rPr>
          <w:b/>
          <w:sz w:val="24"/>
          <w:lang w:val="en-US"/>
        </w:rPr>
        <w:t>B</w:t>
      </w:r>
    </w:p>
    <w:p w14:paraId="27E1AB83" w14:textId="66B4FE1E" w:rsidR="00D97EB7" w:rsidRPr="009F2F29" w:rsidRDefault="00B01850" w:rsidP="00EA0680">
      <w:pPr>
        <w:spacing w:after="80" w:line="276" w:lineRule="auto"/>
        <w:rPr>
          <w:lang w:val="en-US"/>
        </w:rPr>
      </w:pPr>
      <w:r w:rsidRPr="009F2F29">
        <w:rPr>
          <w:noProof/>
          <w:lang w:val="en-US"/>
        </w:rPr>
        <w:drawing>
          <wp:inline distT="0" distB="0" distL="0" distR="0" wp14:anchorId="78C1F8F3" wp14:editId="44788B79">
            <wp:extent cx="5619750" cy="3448002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188" t="9445" r="9791"/>
                    <a:stretch/>
                  </pic:blipFill>
                  <pic:spPr bwMode="auto">
                    <a:xfrm>
                      <a:off x="0" y="0"/>
                      <a:ext cx="5635412" cy="345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1E9D8" w14:textId="5040CD68" w:rsidR="00542809" w:rsidRPr="009F2F29" w:rsidRDefault="00542809" w:rsidP="00542809">
      <w:pPr>
        <w:pStyle w:val="Heading2"/>
        <w:spacing w:after="80" w:line="276" w:lineRule="auto"/>
        <w:rPr>
          <w:lang w:val="en-US"/>
        </w:rPr>
      </w:pPr>
      <w:r w:rsidRPr="009F2F29">
        <w:rPr>
          <w:lang w:val="en-US"/>
        </w:rPr>
        <w:t>Supplemental Figure 3: Cellular response</w:t>
      </w:r>
    </w:p>
    <w:p w14:paraId="2894D811" w14:textId="241E3F7E" w:rsidR="00542809" w:rsidRPr="009F2F29" w:rsidRDefault="00542809" w:rsidP="00542809">
      <w:pPr>
        <w:spacing w:after="80" w:line="276" w:lineRule="auto"/>
        <w:rPr>
          <w:lang w:val="en-US"/>
        </w:rPr>
      </w:pPr>
      <w:r w:rsidRPr="009F2F29">
        <w:rPr>
          <w:rFonts w:cstheme="minorHAnsi"/>
          <w:lang w:val="en-US"/>
        </w:rPr>
        <w:t xml:space="preserve">Median (interquartile range) QuantiFERON response to Antigen 1 at week 4 and week 8 after </w:t>
      </w:r>
      <w:r w:rsidRPr="009F2F29">
        <w:rPr>
          <w:rFonts w:cstheme="minorHAnsi"/>
          <w:szCs w:val="24"/>
          <w:lang w:val="en-US"/>
        </w:rPr>
        <w:t>BNT162b2 vaccination in hemodialysis patients (red dashed line) and</w:t>
      </w:r>
      <w:r w:rsidRPr="009F2F29">
        <w:rPr>
          <w:lang w:val="en-US"/>
        </w:rPr>
        <w:t xml:space="preserve"> healthy volunteers (red solid line) and at week 5 and week 9 after </w:t>
      </w:r>
      <w:r w:rsidRPr="009F2F29">
        <w:rPr>
          <w:rFonts w:cstheme="minorHAnsi"/>
          <w:shd w:val="clear" w:color="auto" w:fill="FFFFFF"/>
          <w:lang w:val="en-US"/>
        </w:rPr>
        <w:t>mRNA-1273 </w:t>
      </w:r>
      <w:r w:rsidRPr="009F2F29">
        <w:rPr>
          <w:rFonts w:cstheme="minorHAnsi"/>
          <w:szCs w:val="24"/>
          <w:lang w:val="en-US"/>
        </w:rPr>
        <w:t>vaccination in hemodialysis patients (green dashed line) and</w:t>
      </w:r>
      <w:r w:rsidRPr="009F2F29">
        <w:rPr>
          <w:lang w:val="en-US"/>
        </w:rPr>
        <w:t xml:space="preserve"> healthy volunteers (green solid line).</w:t>
      </w:r>
    </w:p>
    <w:p w14:paraId="4885A927" w14:textId="70FB61A6" w:rsidR="00542809" w:rsidRPr="009F2F29" w:rsidRDefault="002A7EC1" w:rsidP="00EA0680">
      <w:pPr>
        <w:spacing w:after="80" w:line="276" w:lineRule="auto"/>
        <w:rPr>
          <w:lang w:val="en-US"/>
        </w:rPr>
      </w:pPr>
      <w:r w:rsidRPr="009F2F29">
        <w:rPr>
          <w:noProof/>
          <w:lang w:val="en-US"/>
        </w:rPr>
        <w:drawing>
          <wp:inline distT="0" distB="0" distL="0" distR="0" wp14:anchorId="76DE0F7E" wp14:editId="4192CBB8">
            <wp:extent cx="6188710" cy="281178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2C01E" w14:textId="77777777" w:rsidR="00542809" w:rsidRPr="009F2F29" w:rsidRDefault="00542809">
      <w:pPr>
        <w:spacing w:after="80" w:line="276" w:lineRule="auto"/>
        <w:rPr>
          <w:lang w:val="en-US"/>
        </w:rPr>
      </w:pPr>
    </w:p>
    <w:sectPr w:rsidR="00542809" w:rsidRPr="009F2F29" w:rsidSect="004D55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8C41" w14:textId="77777777" w:rsidR="00EF7EDB" w:rsidRDefault="00EF7EDB" w:rsidP="00FF521E">
      <w:r>
        <w:separator/>
      </w:r>
    </w:p>
  </w:endnote>
  <w:endnote w:type="continuationSeparator" w:id="0">
    <w:p w14:paraId="7A3EEF42" w14:textId="77777777" w:rsidR="00EF7EDB" w:rsidRDefault="00EF7EDB" w:rsidP="00F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LancetPr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TNEJMQuadraat">
    <w:altName w:val="Yu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7881193"/>
      <w:docPartObj>
        <w:docPartGallery w:val="Page Numbers (Bottom of Page)"/>
        <w:docPartUnique/>
      </w:docPartObj>
    </w:sdtPr>
    <w:sdtEndPr/>
    <w:sdtContent>
      <w:p w14:paraId="1F271BEC" w14:textId="77777777" w:rsidR="00DD6475" w:rsidRDefault="00DD64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C03">
          <w:rPr>
            <w:noProof/>
            <w:lang w:val="nl-NL"/>
          </w:rPr>
          <w:t>9</w:t>
        </w:r>
        <w:r>
          <w:fldChar w:fldCharType="end"/>
        </w:r>
      </w:p>
    </w:sdtContent>
  </w:sdt>
  <w:p w14:paraId="3A66E3E2" w14:textId="77777777" w:rsidR="00DD6475" w:rsidRDefault="00DD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BD07" w14:textId="77777777" w:rsidR="00EF7EDB" w:rsidRDefault="00EF7EDB" w:rsidP="00FF521E">
      <w:r>
        <w:separator/>
      </w:r>
    </w:p>
  </w:footnote>
  <w:footnote w:type="continuationSeparator" w:id="0">
    <w:p w14:paraId="0BE6F0D8" w14:textId="77777777" w:rsidR="00EF7EDB" w:rsidRDefault="00EF7EDB" w:rsidP="00FF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F71"/>
    <w:multiLevelType w:val="hybridMultilevel"/>
    <w:tmpl w:val="361675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7476"/>
    <w:multiLevelType w:val="hybridMultilevel"/>
    <w:tmpl w:val="E01055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C52"/>
    <w:multiLevelType w:val="multilevel"/>
    <w:tmpl w:val="4FC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F594C"/>
    <w:multiLevelType w:val="hybridMultilevel"/>
    <w:tmpl w:val="28B05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776"/>
    <w:multiLevelType w:val="hybridMultilevel"/>
    <w:tmpl w:val="5FBC36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0BA1"/>
    <w:multiLevelType w:val="hybridMultilevel"/>
    <w:tmpl w:val="99CE1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35D"/>
    <w:multiLevelType w:val="hybridMultilevel"/>
    <w:tmpl w:val="E4DC6BAC"/>
    <w:lvl w:ilvl="0" w:tplc="415CD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176"/>
    <w:multiLevelType w:val="hybridMultilevel"/>
    <w:tmpl w:val="EA88E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0A8"/>
    <w:multiLevelType w:val="hybridMultilevel"/>
    <w:tmpl w:val="8AAC4E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374D6"/>
    <w:multiLevelType w:val="multilevel"/>
    <w:tmpl w:val="140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428D"/>
    <w:multiLevelType w:val="hybridMultilevel"/>
    <w:tmpl w:val="EA88E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F1700"/>
    <w:multiLevelType w:val="hybridMultilevel"/>
    <w:tmpl w:val="149AB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4A5E"/>
    <w:multiLevelType w:val="hybridMultilevel"/>
    <w:tmpl w:val="A05C8EE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376B1E"/>
    <w:multiLevelType w:val="hybridMultilevel"/>
    <w:tmpl w:val="4340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5805"/>
    <w:multiLevelType w:val="hybridMultilevel"/>
    <w:tmpl w:val="FAE242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4CFA"/>
    <w:multiLevelType w:val="hybridMultilevel"/>
    <w:tmpl w:val="938CF1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670C"/>
    <w:multiLevelType w:val="hybridMultilevel"/>
    <w:tmpl w:val="73202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35589"/>
    <w:multiLevelType w:val="hybridMultilevel"/>
    <w:tmpl w:val="EA88E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F1D42"/>
    <w:multiLevelType w:val="hybridMultilevel"/>
    <w:tmpl w:val="4BF69F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449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6FD0561A"/>
    <w:multiLevelType w:val="hybridMultilevel"/>
    <w:tmpl w:val="883CE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3B45"/>
    <w:multiLevelType w:val="hybridMultilevel"/>
    <w:tmpl w:val="55F886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6"/>
  </w:num>
  <w:num w:numId="7">
    <w:abstractNumId w:val="20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12"/>
    <w:rsid w:val="000015DB"/>
    <w:rsid w:val="000029E2"/>
    <w:rsid w:val="00003D86"/>
    <w:rsid w:val="00004541"/>
    <w:rsid w:val="00004CF1"/>
    <w:rsid w:val="00004D2B"/>
    <w:rsid w:val="00005079"/>
    <w:rsid w:val="0000614C"/>
    <w:rsid w:val="00006E1E"/>
    <w:rsid w:val="00006FF8"/>
    <w:rsid w:val="000070FD"/>
    <w:rsid w:val="0000732F"/>
    <w:rsid w:val="00007C57"/>
    <w:rsid w:val="00007F1B"/>
    <w:rsid w:val="00010076"/>
    <w:rsid w:val="00010DB4"/>
    <w:rsid w:val="00010EA2"/>
    <w:rsid w:val="000115D2"/>
    <w:rsid w:val="00012AC2"/>
    <w:rsid w:val="00012F45"/>
    <w:rsid w:val="00014735"/>
    <w:rsid w:val="00015702"/>
    <w:rsid w:val="000164F8"/>
    <w:rsid w:val="0001668E"/>
    <w:rsid w:val="0001706C"/>
    <w:rsid w:val="00017ADC"/>
    <w:rsid w:val="000214E9"/>
    <w:rsid w:val="00022FB0"/>
    <w:rsid w:val="0002440B"/>
    <w:rsid w:val="000244DD"/>
    <w:rsid w:val="000251F1"/>
    <w:rsid w:val="000263EE"/>
    <w:rsid w:val="00026501"/>
    <w:rsid w:val="00030505"/>
    <w:rsid w:val="00032006"/>
    <w:rsid w:val="0003213D"/>
    <w:rsid w:val="000325D3"/>
    <w:rsid w:val="00032956"/>
    <w:rsid w:val="00034B2B"/>
    <w:rsid w:val="00034EBF"/>
    <w:rsid w:val="00035443"/>
    <w:rsid w:val="00035DB7"/>
    <w:rsid w:val="0003615F"/>
    <w:rsid w:val="000372C1"/>
    <w:rsid w:val="00037780"/>
    <w:rsid w:val="000402E0"/>
    <w:rsid w:val="000403A8"/>
    <w:rsid w:val="000405EF"/>
    <w:rsid w:val="0004360B"/>
    <w:rsid w:val="00044029"/>
    <w:rsid w:val="000441E1"/>
    <w:rsid w:val="00044EDF"/>
    <w:rsid w:val="00045613"/>
    <w:rsid w:val="00046B68"/>
    <w:rsid w:val="000472EE"/>
    <w:rsid w:val="00047832"/>
    <w:rsid w:val="00047A54"/>
    <w:rsid w:val="00047BD9"/>
    <w:rsid w:val="00047E42"/>
    <w:rsid w:val="000501F5"/>
    <w:rsid w:val="000520C5"/>
    <w:rsid w:val="0005230C"/>
    <w:rsid w:val="00052A68"/>
    <w:rsid w:val="00053BEC"/>
    <w:rsid w:val="0005505A"/>
    <w:rsid w:val="000556CB"/>
    <w:rsid w:val="000558A6"/>
    <w:rsid w:val="000568AE"/>
    <w:rsid w:val="00056933"/>
    <w:rsid w:val="00057F13"/>
    <w:rsid w:val="00060284"/>
    <w:rsid w:val="0006133B"/>
    <w:rsid w:val="000622EA"/>
    <w:rsid w:val="000633D4"/>
    <w:rsid w:val="00063768"/>
    <w:rsid w:val="000637DF"/>
    <w:rsid w:val="0006469F"/>
    <w:rsid w:val="000649A2"/>
    <w:rsid w:val="000676D1"/>
    <w:rsid w:val="00071838"/>
    <w:rsid w:val="00071AC7"/>
    <w:rsid w:val="00071C91"/>
    <w:rsid w:val="00071D5A"/>
    <w:rsid w:val="00072777"/>
    <w:rsid w:val="0007288E"/>
    <w:rsid w:val="00072FAE"/>
    <w:rsid w:val="0007326B"/>
    <w:rsid w:val="000738A1"/>
    <w:rsid w:val="00074070"/>
    <w:rsid w:val="000741EE"/>
    <w:rsid w:val="00074384"/>
    <w:rsid w:val="00074A43"/>
    <w:rsid w:val="000766F1"/>
    <w:rsid w:val="000767FA"/>
    <w:rsid w:val="00076860"/>
    <w:rsid w:val="0007697D"/>
    <w:rsid w:val="0007731C"/>
    <w:rsid w:val="00077C51"/>
    <w:rsid w:val="00077FD7"/>
    <w:rsid w:val="000814FE"/>
    <w:rsid w:val="000818EC"/>
    <w:rsid w:val="00081C89"/>
    <w:rsid w:val="00082013"/>
    <w:rsid w:val="0008219D"/>
    <w:rsid w:val="00082756"/>
    <w:rsid w:val="00082761"/>
    <w:rsid w:val="00083026"/>
    <w:rsid w:val="000836F1"/>
    <w:rsid w:val="000839AD"/>
    <w:rsid w:val="00083C12"/>
    <w:rsid w:val="00084153"/>
    <w:rsid w:val="00084D8A"/>
    <w:rsid w:val="000869D2"/>
    <w:rsid w:val="00087692"/>
    <w:rsid w:val="000878D0"/>
    <w:rsid w:val="000915BB"/>
    <w:rsid w:val="000916EE"/>
    <w:rsid w:val="00093282"/>
    <w:rsid w:val="00093988"/>
    <w:rsid w:val="00094334"/>
    <w:rsid w:val="0009533A"/>
    <w:rsid w:val="00096250"/>
    <w:rsid w:val="00096A42"/>
    <w:rsid w:val="00096D20"/>
    <w:rsid w:val="000A1C99"/>
    <w:rsid w:val="000A23A5"/>
    <w:rsid w:val="000A3C83"/>
    <w:rsid w:val="000A3CC8"/>
    <w:rsid w:val="000A430F"/>
    <w:rsid w:val="000A4F16"/>
    <w:rsid w:val="000A514E"/>
    <w:rsid w:val="000A5562"/>
    <w:rsid w:val="000A56DB"/>
    <w:rsid w:val="000A5B72"/>
    <w:rsid w:val="000A781C"/>
    <w:rsid w:val="000B03F4"/>
    <w:rsid w:val="000B1AA8"/>
    <w:rsid w:val="000B1B5D"/>
    <w:rsid w:val="000B1BAA"/>
    <w:rsid w:val="000B2654"/>
    <w:rsid w:val="000B2759"/>
    <w:rsid w:val="000B3009"/>
    <w:rsid w:val="000B3855"/>
    <w:rsid w:val="000B387D"/>
    <w:rsid w:val="000B41B7"/>
    <w:rsid w:val="000B4333"/>
    <w:rsid w:val="000B4945"/>
    <w:rsid w:val="000B4EFC"/>
    <w:rsid w:val="000B54AA"/>
    <w:rsid w:val="000B602D"/>
    <w:rsid w:val="000B72E1"/>
    <w:rsid w:val="000B7B80"/>
    <w:rsid w:val="000C0258"/>
    <w:rsid w:val="000C0B57"/>
    <w:rsid w:val="000C117D"/>
    <w:rsid w:val="000C1969"/>
    <w:rsid w:val="000C1BE6"/>
    <w:rsid w:val="000C251E"/>
    <w:rsid w:val="000C3130"/>
    <w:rsid w:val="000C3ED3"/>
    <w:rsid w:val="000C46F1"/>
    <w:rsid w:val="000C6545"/>
    <w:rsid w:val="000D01F6"/>
    <w:rsid w:val="000D09B5"/>
    <w:rsid w:val="000D0BA6"/>
    <w:rsid w:val="000D0E4F"/>
    <w:rsid w:val="000D0F8F"/>
    <w:rsid w:val="000D1D14"/>
    <w:rsid w:val="000D32F2"/>
    <w:rsid w:val="000D3421"/>
    <w:rsid w:val="000D36C0"/>
    <w:rsid w:val="000D51D0"/>
    <w:rsid w:val="000D568A"/>
    <w:rsid w:val="000D5B4A"/>
    <w:rsid w:val="000D66C6"/>
    <w:rsid w:val="000D67E3"/>
    <w:rsid w:val="000D69D7"/>
    <w:rsid w:val="000D796A"/>
    <w:rsid w:val="000E194C"/>
    <w:rsid w:val="000E2029"/>
    <w:rsid w:val="000E237B"/>
    <w:rsid w:val="000E245E"/>
    <w:rsid w:val="000E2621"/>
    <w:rsid w:val="000E3798"/>
    <w:rsid w:val="000E5606"/>
    <w:rsid w:val="000E5D18"/>
    <w:rsid w:val="000E699E"/>
    <w:rsid w:val="000E69F1"/>
    <w:rsid w:val="000E72D6"/>
    <w:rsid w:val="000E76E2"/>
    <w:rsid w:val="000F00E5"/>
    <w:rsid w:val="000F0776"/>
    <w:rsid w:val="000F0960"/>
    <w:rsid w:val="000F1823"/>
    <w:rsid w:val="000F197E"/>
    <w:rsid w:val="000F2192"/>
    <w:rsid w:val="000F23B2"/>
    <w:rsid w:val="000F254B"/>
    <w:rsid w:val="000F2972"/>
    <w:rsid w:val="000F2CFD"/>
    <w:rsid w:val="000F3002"/>
    <w:rsid w:val="000F302A"/>
    <w:rsid w:val="000F3F0C"/>
    <w:rsid w:val="000F407C"/>
    <w:rsid w:val="000F42A6"/>
    <w:rsid w:val="000F5ECD"/>
    <w:rsid w:val="000F62E4"/>
    <w:rsid w:val="000F6490"/>
    <w:rsid w:val="000F7072"/>
    <w:rsid w:val="000F7582"/>
    <w:rsid w:val="00100E15"/>
    <w:rsid w:val="00101A38"/>
    <w:rsid w:val="00102168"/>
    <w:rsid w:val="001026BB"/>
    <w:rsid w:val="0010321C"/>
    <w:rsid w:val="00105D21"/>
    <w:rsid w:val="00105EA9"/>
    <w:rsid w:val="001071DC"/>
    <w:rsid w:val="00110351"/>
    <w:rsid w:val="001108FC"/>
    <w:rsid w:val="00110C12"/>
    <w:rsid w:val="00112856"/>
    <w:rsid w:val="00112BE3"/>
    <w:rsid w:val="00114690"/>
    <w:rsid w:val="0011506F"/>
    <w:rsid w:val="00116C19"/>
    <w:rsid w:val="00117016"/>
    <w:rsid w:val="00120EFD"/>
    <w:rsid w:val="001212D1"/>
    <w:rsid w:val="00121376"/>
    <w:rsid w:val="00121B8B"/>
    <w:rsid w:val="00121BE0"/>
    <w:rsid w:val="00121E78"/>
    <w:rsid w:val="001227B1"/>
    <w:rsid w:val="001228D3"/>
    <w:rsid w:val="00123752"/>
    <w:rsid w:val="00124709"/>
    <w:rsid w:val="001248FD"/>
    <w:rsid w:val="001258D3"/>
    <w:rsid w:val="00126238"/>
    <w:rsid w:val="00126CA1"/>
    <w:rsid w:val="00127FD3"/>
    <w:rsid w:val="0013095D"/>
    <w:rsid w:val="00131FB4"/>
    <w:rsid w:val="00133BB3"/>
    <w:rsid w:val="001343BA"/>
    <w:rsid w:val="00134CC9"/>
    <w:rsid w:val="00135C83"/>
    <w:rsid w:val="00136C01"/>
    <w:rsid w:val="00137797"/>
    <w:rsid w:val="001379EF"/>
    <w:rsid w:val="00137A38"/>
    <w:rsid w:val="001401EA"/>
    <w:rsid w:val="00141F28"/>
    <w:rsid w:val="00142B95"/>
    <w:rsid w:val="001438E2"/>
    <w:rsid w:val="001447A3"/>
    <w:rsid w:val="00144DB4"/>
    <w:rsid w:val="001454BB"/>
    <w:rsid w:val="0014573A"/>
    <w:rsid w:val="00145B90"/>
    <w:rsid w:val="001477A8"/>
    <w:rsid w:val="001478CA"/>
    <w:rsid w:val="001478FC"/>
    <w:rsid w:val="0015069F"/>
    <w:rsid w:val="00151043"/>
    <w:rsid w:val="0015156A"/>
    <w:rsid w:val="00151EED"/>
    <w:rsid w:val="00152B16"/>
    <w:rsid w:val="00153170"/>
    <w:rsid w:val="001538D5"/>
    <w:rsid w:val="00154A65"/>
    <w:rsid w:val="00154F97"/>
    <w:rsid w:val="0015508B"/>
    <w:rsid w:val="001555F4"/>
    <w:rsid w:val="001559BE"/>
    <w:rsid w:val="001570BA"/>
    <w:rsid w:val="001579BE"/>
    <w:rsid w:val="00157DB8"/>
    <w:rsid w:val="001602C6"/>
    <w:rsid w:val="0016031F"/>
    <w:rsid w:val="00161BB7"/>
    <w:rsid w:val="00161C83"/>
    <w:rsid w:val="00161D51"/>
    <w:rsid w:val="0016494D"/>
    <w:rsid w:val="00164A31"/>
    <w:rsid w:val="001650A4"/>
    <w:rsid w:val="001654B4"/>
    <w:rsid w:val="00166A40"/>
    <w:rsid w:val="00167F2D"/>
    <w:rsid w:val="001704AF"/>
    <w:rsid w:val="0017235E"/>
    <w:rsid w:val="001732D8"/>
    <w:rsid w:val="001747F5"/>
    <w:rsid w:val="00175C0C"/>
    <w:rsid w:val="001775B7"/>
    <w:rsid w:val="00180067"/>
    <w:rsid w:val="0018043A"/>
    <w:rsid w:val="00180607"/>
    <w:rsid w:val="00180835"/>
    <w:rsid w:val="00180B5D"/>
    <w:rsid w:val="001810BA"/>
    <w:rsid w:val="00181728"/>
    <w:rsid w:val="00181F41"/>
    <w:rsid w:val="001836B4"/>
    <w:rsid w:val="001849E7"/>
    <w:rsid w:val="001851CD"/>
    <w:rsid w:val="00185936"/>
    <w:rsid w:val="00191A8C"/>
    <w:rsid w:val="00192A00"/>
    <w:rsid w:val="00193AE2"/>
    <w:rsid w:val="00193BF4"/>
    <w:rsid w:val="00193CB3"/>
    <w:rsid w:val="0019419F"/>
    <w:rsid w:val="001959A0"/>
    <w:rsid w:val="001964FB"/>
    <w:rsid w:val="00196AF4"/>
    <w:rsid w:val="00197146"/>
    <w:rsid w:val="001A097E"/>
    <w:rsid w:val="001A0DA6"/>
    <w:rsid w:val="001A0E23"/>
    <w:rsid w:val="001A1565"/>
    <w:rsid w:val="001A18CB"/>
    <w:rsid w:val="001A22BC"/>
    <w:rsid w:val="001A230E"/>
    <w:rsid w:val="001A26CC"/>
    <w:rsid w:val="001A27CC"/>
    <w:rsid w:val="001A27F3"/>
    <w:rsid w:val="001A3B99"/>
    <w:rsid w:val="001A3C46"/>
    <w:rsid w:val="001A4DC4"/>
    <w:rsid w:val="001A4F1F"/>
    <w:rsid w:val="001A505B"/>
    <w:rsid w:val="001A704F"/>
    <w:rsid w:val="001A757A"/>
    <w:rsid w:val="001A77CA"/>
    <w:rsid w:val="001A7DF5"/>
    <w:rsid w:val="001A7ED8"/>
    <w:rsid w:val="001B1080"/>
    <w:rsid w:val="001B13ED"/>
    <w:rsid w:val="001B1D94"/>
    <w:rsid w:val="001B3B74"/>
    <w:rsid w:val="001B3C9A"/>
    <w:rsid w:val="001B4552"/>
    <w:rsid w:val="001B5557"/>
    <w:rsid w:val="001B558E"/>
    <w:rsid w:val="001B5AE3"/>
    <w:rsid w:val="001B682B"/>
    <w:rsid w:val="001C101B"/>
    <w:rsid w:val="001C13E6"/>
    <w:rsid w:val="001C13E8"/>
    <w:rsid w:val="001C1DAA"/>
    <w:rsid w:val="001C218F"/>
    <w:rsid w:val="001C28BE"/>
    <w:rsid w:val="001C2B20"/>
    <w:rsid w:val="001C3553"/>
    <w:rsid w:val="001C35E7"/>
    <w:rsid w:val="001C390B"/>
    <w:rsid w:val="001C4F4E"/>
    <w:rsid w:val="001C5411"/>
    <w:rsid w:val="001C591B"/>
    <w:rsid w:val="001C6003"/>
    <w:rsid w:val="001C6930"/>
    <w:rsid w:val="001C6FD4"/>
    <w:rsid w:val="001D0551"/>
    <w:rsid w:val="001D061B"/>
    <w:rsid w:val="001D0EE0"/>
    <w:rsid w:val="001D0FC0"/>
    <w:rsid w:val="001D2300"/>
    <w:rsid w:val="001D5E98"/>
    <w:rsid w:val="001E020A"/>
    <w:rsid w:val="001E11CA"/>
    <w:rsid w:val="001E14B7"/>
    <w:rsid w:val="001E1552"/>
    <w:rsid w:val="001E1E6C"/>
    <w:rsid w:val="001E1EC4"/>
    <w:rsid w:val="001E248F"/>
    <w:rsid w:val="001E34F0"/>
    <w:rsid w:val="001E3D16"/>
    <w:rsid w:val="001E43AD"/>
    <w:rsid w:val="001E459B"/>
    <w:rsid w:val="001E4AF9"/>
    <w:rsid w:val="001E4E32"/>
    <w:rsid w:val="001E50DB"/>
    <w:rsid w:val="001E588E"/>
    <w:rsid w:val="001E6316"/>
    <w:rsid w:val="001E707D"/>
    <w:rsid w:val="001E7210"/>
    <w:rsid w:val="001E7226"/>
    <w:rsid w:val="001E7485"/>
    <w:rsid w:val="001E79FB"/>
    <w:rsid w:val="001F01B6"/>
    <w:rsid w:val="001F0A33"/>
    <w:rsid w:val="001F0A55"/>
    <w:rsid w:val="001F12A9"/>
    <w:rsid w:val="001F2C85"/>
    <w:rsid w:val="001F2FCE"/>
    <w:rsid w:val="001F3F04"/>
    <w:rsid w:val="001F4F68"/>
    <w:rsid w:val="001F58AE"/>
    <w:rsid w:val="001F73EE"/>
    <w:rsid w:val="0020033F"/>
    <w:rsid w:val="002023F6"/>
    <w:rsid w:val="00202E41"/>
    <w:rsid w:val="00203262"/>
    <w:rsid w:val="002035FB"/>
    <w:rsid w:val="00204126"/>
    <w:rsid w:val="0020426B"/>
    <w:rsid w:val="00204F9A"/>
    <w:rsid w:val="002075B6"/>
    <w:rsid w:val="00207BAC"/>
    <w:rsid w:val="00207CEB"/>
    <w:rsid w:val="00207D94"/>
    <w:rsid w:val="00210326"/>
    <w:rsid w:val="0021053D"/>
    <w:rsid w:val="002113D8"/>
    <w:rsid w:val="002115B8"/>
    <w:rsid w:val="002116A8"/>
    <w:rsid w:val="00211AA1"/>
    <w:rsid w:val="00215186"/>
    <w:rsid w:val="0021529C"/>
    <w:rsid w:val="0021562B"/>
    <w:rsid w:val="00215C80"/>
    <w:rsid w:val="0021622D"/>
    <w:rsid w:val="00216C11"/>
    <w:rsid w:val="00220996"/>
    <w:rsid w:val="00221D53"/>
    <w:rsid w:val="002233D5"/>
    <w:rsid w:val="0022362D"/>
    <w:rsid w:val="002237B8"/>
    <w:rsid w:val="00224082"/>
    <w:rsid w:val="00224CBA"/>
    <w:rsid w:val="00224CD2"/>
    <w:rsid w:val="00224E05"/>
    <w:rsid w:val="00224FED"/>
    <w:rsid w:val="00226FA9"/>
    <w:rsid w:val="002304BA"/>
    <w:rsid w:val="00230B4C"/>
    <w:rsid w:val="00231DA0"/>
    <w:rsid w:val="002342EF"/>
    <w:rsid w:val="0023430B"/>
    <w:rsid w:val="00234831"/>
    <w:rsid w:val="00234C61"/>
    <w:rsid w:val="00235CC3"/>
    <w:rsid w:val="00235FFE"/>
    <w:rsid w:val="00236656"/>
    <w:rsid w:val="0024022C"/>
    <w:rsid w:val="0024063C"/>
    <w:rsid w:val="002413BE"/>
    <w:rsid w:val="002415C8"/>
    <w:rsid w:val="00241F7D"/>
    <w:rsid w:val="002420EB"/>
    <w:rsid w:val="0024315C"/>
    <w:rsid w:val="00243CD7"/>
    <w:rsid w:val="00246570"/>
    <w:rsid w:val="00246A75"/>
    <w:rsid w:val="00247BC6"/>
    <w:rsid w:val="00250529"/>
    <w:rsid w:val="00251573"/>
    <w:rsid w:val="0025172E"/>
    <w:rsid w:val="002520C7"/>
    <w:rsid w:val="002535DF"/>
    <w:rsid w:val="00253979"/>
    <w:rsid w:val="00253D70"/>
    <w:rsid w:val="00254685"/>
    <w:rsid w:val="002550A0"/>
    <w:rsid w:val="002576E6"/>
    <w:rsid w:val="00257704"/>
    <w:rsid w:val="00257A86"/>
    <w:rsid w:val="002602B1"/>
    <w:rsid w:val="0026039A"/>
    <w:rsid w:val="00260B5F"/>
    <w:rsid w:val="00260CF6"/>
    <w:rsid w:val="0026666F"/>
    <w:rsid w:val="002666C9"/>
    <w:rsid w:val="00270E97"/>
    <w:rsid w:val="00271A6D"/>
    <w:rsid w:val="0027239F"/>
    <w:rsid w:val="00272613"/>
    <w:rsid w:val="0027343E"/>
    <w:rsid w:val="0027403B"/>
    <w:rsid w:val="0027416E"/>
    <w:rsid w:val="0027452C"/>
    <w:rsid w:val="0027486C"/>
    <w:rsid w:val="00275CB1"/>
    <w:rsid w:val="00275CE9"/>
    <w:rsid w:val="00276856"/>
    <w:rsid w:val="00277C69"/>
    <w:rsid w:val="00280413"/>
    <w:rsid w:val="002804C6"/>
    <w:rsid w:val="002807CF"/>
    <w:rsid w:val="00281E59"/>
    <w:rsid w:val="00281EE8"/>
    <w:rsid w:val="00282463"/>
    <w:rsid w:val="002826DC"/>
    <w:rsid w:val="002826FB"/>
    <w:rsid w:val="00282927"/>
    <w:rsid w:val="00282973"/>
    <w:rsid w:val="00282C65"/>
    <w:rsid w:val="00282F52"/>
    <w:rsid w:val="00283A0B"/>
    <w:rsid w:val="00284060"/>
    <w:rsid w:val="002846A8"/>
    <w:rsid w:val="00284B34"/>
    <w:rsid w:val="00284B86"/>
    <w:rsid w:val="00284F04"/>
    <w:rsid w:val="0028648E"/>
    <w:rsid w:val="0028665B"/>
    <w:rsid w:val="002866AF"/>
    <w:rsid w:val="0028766F"/>
    <w:rsid w:val="00290A7C"/>
    <w:rsid w:val="0029105B"/>
    <w:rsid w:val="00291EAC"/>
    <w:rsid w:val="00292C6D"/>
    <w:rsid w:val="002930C1"/>
    <w:rsid w:val="002953C9"/>
    <w:rsid w:val="00295E8D"/>
    <w:rsid w:val="00296FA5"/>
    <w:rsid w:val="002A0318"/>
    <w:rsid w:val="002A088F"/>
    <w:rsid w:val="002A1876"/>
    <w:rsid w:val="002A20B5"/>
    <w:rsid w:val="002A2AF8"/>
    <w:rsid w:val="002A37B3"/>
    <w:rsid w:val="002A3E24"/>
    <w:rsid w:val="002A54B9"/>
    <w:rsid w:val="002A5BB0"/>
    <w:rsid w:val="002A6CAD"/>
    <w:rsid w:val="002A76E5"/>
    <w:rsid w:val="002A76FF"/>
    <w:rsid w:val="002A7EC1"/>
    <w:rsid w:val="002B013E"/>
    <w:rsid w:val="002B0B5E"/>
    <w:rsid w:val="002B0D14"/>
    <w:rsid w:val="002B1B3B"/>
    <w:rsid w:val="002B1E57"/>
    <w:rsid w:val="002B2172"/>
    <w:rsid w:val="002B22C8"/>
    <w:rsid w:val="002B3316"/>
    <w:rsid w:val="002B392B"/>
    <w:rsid w:val="002B3A41"/>
    <w:rsid w:val="002B43BD"/>
    <w:rsid w:val="002B4683"/>
    <w:rsid w:val="002B5529"/>
    <w:rsid w:val="002B6087"/>
    <w:rsid w:val="002B63BD"/>
    <w:rsid w:val="002B66AB"/>
    <w:rsid w:val="002B6951"/>
    <w:rsid w:val="002B723D"/>
    <w:rsid w:val="002B7D2A"/>
    <w:rsid w:val="002C10D3"/>
    <w:rsid w:val="002C1E3D"/>
    <w:rsid w:val="002C2024"/>
    <w:rsid w:val="002C379D"/>
    <w:rsid w:val="002C3944"/>
    <w:rsid w:val="002C4A00"/>
    <w:rsid w:val="002C6ECF"/>
    <w:rsid w:val="002C72D1"/>
    <w:rsid w:val="002D0C9F"/>
    <w:rsid w:val="002D0F22"/>
    <w:rsid w:val="002D0F72"/>
    <w:rsid w:val="002D0F85"/>
    <w:rsid w:val="002D1F98"/>
    <w:rsid w:val="002D3A3D"/>
    <w:rsid w:val="002D3A57"/>
    <w:rsid w:val="002D5739"/>
    <w:rsid w:val="002D7EB9"/>
    <w:rsid w:val="002D7F35"/>
    <w:rsid w:val="002E122E"/>
    <w:rsid w:val="002E1AD7"/>
    <w:rsid w:val="002E264B"/>
    <w:rsid w:val="002E2A86"/>
    <w:rsid w:val="002E3655"/>
    <w:rsid w:val="002E49BD"/>
    <w:rsid w:val="002E4A72"/>
    <w:rsid w:val="002E4B66"/>
    <w:rsid w:val="002E585B"/>
    <w:rsid w:val="002E7C94"/>
    <w:rsid w:val="002F2BA0"/>
    <w:rsid w:val="002F2BB1"/>
    <w:rsid w:val="002F34B6"/>
    <w:rsid w:val="002F39E6"/>
    <w:rsid w:val="002F4E2D"/>
    <w:rsid w:val="002F56A3"/>
    <w:rsid w:val="002F6B9B"/>
    <w:rsid w:val="002F7894"/>
    <w:rsid w:val="002F7B95"/>
    <w:rsid w:val="00300117"/>
    <w:rsid w:val="00301614"/>
    <w:rsid w:val="00302BD1"/>
    <w:rsid w:val="00302C43"/>
    <w:rsid w:val="0030302D"/>
    <w:rsid w:val="00303A69"/>
    <w:rsid w:val="00304FBD"/>
    <w:rsid w:val="00305F7F"/>
    <w:rsid w:val="0030675F"/>
    <w:rsid w:val="003070DE"/>
    <w:rsid w:val="003115FF"/>
    <w:rsid w:val="00311929"/>
    <w:rsid w:val="003125F4"/>
    <w:rsid w:val="00313625"/>
    <w:rsid w:val="00313804"/>
    <w:rsid w:val="00314FC7"/>
    <w:rsid w:val="00315330"/>
    <w:rsid w:val="003157CE"/>
    <w:rsid w:val="003200E6"/>
    <w:rsid w:val="003203D3"/>
    <w:rsid w:val="003215CC"/>
    <w:rsid w:val="003216D7"/>
    <w:rsid w:val="003225D5"/>
    <w:rsid w:val="00322BBB"/>
    <w:rsid w:val="00322D22"/>
    <w:rsid w:val="00323E0D"/>
    <w:rsid w:val="00324EDA"/>
    <w:rsid w:val="00325371"/>
    <w:rsid w:val="003255EF"/>
    <w:rsid w:val="003272E5"/>
    <w:rsid w:val="00327DD0"/>
    <w:rsid w:val="00327E4C"/>
    <w:rsid w:val="00330758"/>
    <w:rsid w:val="00330999"/>
    <w:rsid w:val="00331A5A"/>
    <w:rsid w:val="003341C3"/>
    <w:rsid w:val="00334234"/>
    <w:rsid w:val="00334A54"/>
    <w:rsid w:val="003356C5"/>
    <w:rsid w:val="00335C28"/>
    <w:rsid w:val="00336662"/>
    <w:rsid w:val="00337141"/>
    <w:rsid w:val="00340781"/>
    <w:rsid w:val="00340F4A"/>
    <w:rsid w:val="003411DD"/>
    <w:rsid w:val="00341F10"/>
    <w:rsid w:val="003442C2"/>
    <w:rsid w:val="00344726"/>
    <w:rsid w:val="003452FC"/>
    <w:rsid w:val="0034536B"/>
    <w:rsid w:val="00345435"/>
    <w:rsid w:val="0034577F"/>
    <w:rsid w:val="00350A6F"/>
    <w:rsid w:val="00351079"/>
    <w:rsid w:val="0035129E"/>
    <w:rsid w:val="00352A5C"/>
    <w:rsid w:val="00353F5E"/>
    <w:rsid w:val="00353F7A"/>
    <w:rsid w:val="0035404E"/>
    <w:rsid w:val="0035424B"/>
    <w:rsid w:val="00354FEF"/>
    <w:rsid w:val="00355656"/>
    <w:rsid w:val="00356074"/>
    <w:rsid w:val="00356CD3"/>
    <w:rsid w:val="00357305"/>
    <w:rsid w:val="00357A60"/>
    <w:rsid w:val="00360046"/>
    <w:rsid w:val="00360EAD"/>
    <w:rsid w:val="00360FE2"/>
    <w:rsid w:val="0036133A"/>
    <w:rsid w:val="003618A5"/>
    <w:rsid w:val="00362A7D"/>
    <w:rsid w:val="003638E3"/>
    <w:rsid w:val="0036480B"/>
    <w:rsid w:val="00364D22"/>
    <w:rsid w:val="00364D6F"/>
    <w:rsid w:val="003660BE"/>
    <w:rsid w:val="00366BAB"/>
    <w:rsid w:val="00366CAF"/>
    <w:rsid w:val="00367E77"/>
    <w:rsid w:val="00370170"/>
    <w:rsid w:val="00370A91"/>
    <w:rsid w:val="00370C22"/>
    <w:rsid w:val="00371042"/>
    <w:rsid w:val="0037170C"/>
    <w:rsid w:val="00371A90"/>
    <w:rsid w:val="00371CD4"/>
    <w:rsid w:val="00372408"/>
    <w:rsid w:val="0037379C"/>
    <w:rsid w:val="003745F5"/>
    <w:rsid w:val="00374F17"/>
    <w:rsid w:val="00374F69"/>
    <w:rsid w:val="00375773"/>
    <w:rsid w:val="00376614"/>
    <w:rsid w:val="00376CFF"/>
    <w:rsid w:val="0037781F"/>
    <w:rsid w:val="00377C82"/>
    <w:rsid w:val="00377FEE"/>
    <w:rsid w:val="00381CB0"/>
    <w:rsid w:val="0038272F"/>
    <w:rsid w:val="00383A36"/>
    <w:rsid w:val="00383F69"/>
    <w:rsid w:val="003846D4"/>
    <w:rsid w:val="00384AD6"/>
    <w:rsid w:val="003853F6"/>
    <w:rsid w:val="00385997"/>
    <w:rsid w:val="00385DDF"/>
    <w:rsid w:val="00390068"/>
    <w:rsid w:val="00390C6B"/>
    <w:rsid w:val="00392CD1"/>
    <w:rsid w:val="00393BB2"/>
    <w:rsid w:val="003945C3"/>
    <w:rsid w:val="00394C9C"/>
    <w:rsid w:val="00394D14"/>
    <w:rsid w:val="003957D3"/>
    <w:rsid w:val="0039728B"/>
    <w:rsid w:val="00397B41"/>
    <w:rsid w:val="003A0127"/>
    <w:rsid w:val="003A0519"/>
    <w:rsid w:val="003A0BD2"/>
    <w:rsid w:val="003A0C0E"/>
    <w:rsid w:val="003A275C"/>
    <w:rsid w:val="003A5E92"/>
    <w:rsid w:val="003A655E"/>
    <w:rsid w:val="003A65BD"/>
    <w:rsid w:val="003A69CD"/>
    <w:rsid w:val="003A6FA9"/>
    <w:rsid w:val="003A787D"/>
    <w:rsid w:val="003B0848"/>
    <w:rsid w:val="003B17F8"/>
    <w:rsid w:val="003B42C6"/>
    <w:rsid w:val="003B43CB"/>
    <w:rsid w:val="003B51CD"/>
    <w:rsid w:val="003B55E9"/>
    <w:rsid w:val="003B5C40"/>
    <w:rsid w:val="003B6744"/>
    <w:rsid w:val="003B753E"/>
    <w:rsid w:val="003B7BDA"/>
    <w:rsid w:val="003C00CE"/>
    <w:rsid w:val="003C090F"/>
    <w:rsid w:val="003C0916"/>
    <w:rsid w:val="003C0A95"/>
    <w:rsid w:val="003C0C47"/>
    <w:rsid w:val="003C2B93"/>
    <w:rsid w:val="003C32C3"/>
    <w:rsid w:val="003C4CBC"/>
    <w:rsid w:val="003C4CBD"/>
    <w:rsid w:val="003C5F14"/>
    <w:rsid w:val="003C67AC"/>
    <w:rsid w:val="003C7D5F"/>
    <w:rsid w:val="003D0035"/>
    <w:rsid w:val="003D0A78"/>
    <w:rsid w:val="003D39D1"/>
    <w:rsid w:val="003D5B4E"/>
    <w:rsid w:val="003D60D9"/>
    <w:rsid w:val="003D77F8"/>
    <w:rsid w:val="003E083F"/>
    <w:rsid w:val="003E12DC"/>
    <w:rsid w:val="003E1D5A"/>
    <w:rsid w:val="003E3581"/>
    <w:rsid w:val="003E5725"/>
    <w:rsid w:val="003E6053"/>
    <w:rsid w:val="003E64DD"/>
    <w:rsid w:val="003E6E53"/>
    <w:rsid w:val="003E72FB"/>
    <w:rsid w:val="003E7735"/>
    <w:rsid w:val="003F01E7"/>
    <w:rsid w:val="003F0685"/>
    <w:rsid w:val="003F11FF"/>
    <w:rsid w:val="003F14D2"/>
    <w:rsid w:val="003F24AD"/>
    <w:rsid w:val="003F2538"/>
    <w:rsid w:val="003F2BBC"/>
    <w:rsid w:val="003F2C63"/>
    <w:rsid w:val="003F2C90"/>
    <w:rsid w:val="003F3C7C"/>
    <w:rsid w:val="003F3DCC"/>
    <w:rsid w:val="003F49F1"/>
    <w:rsid w:val="003F5217"/>
    <w:rsid w:val="003F5DF9"/>
    <w:rsid w:val="003F5EE2"/>
    <w:rsid w:val="003F60C3"/>
    <w:rsid w:val="003F62EE"/>
    <w:rsid w:val="003F64F5"/>
    <w:rsid w:val="003F669F"/>
    <w:rsid w:val="003F6F96"/>
    <w:rsid w:val="003F704B"/>
    <w:rsid w:val="003F713D"/>
    <w:rsid w:val="003F72E6"/>
    <w:rsid w:val="003F7439"/>
    <w:rsid w:val="003F7E7C"/>
    <w:rsid w:val="0040038A"/>
    <w:rsid w:val="0040059F"/>
    <w:rsid w:val="004009F7"/>
    <w:rsid w:val="00400E0F"/>
    <w:rsid w:val="00401014"/>
    <w:rsid w:val="00401340"/>
    <w:rsid w:val="004015CD"/>
    <w:rsid w:val="004018DE"/>
    <w:rsid w:val="00402228"/>
    <w:rsid w:val="004030DA"/>
    <w:rsid w:val="004032E3"/>
    <w:rsid w:val="00403C2F"/>
    <w:rsid w:val="00404E2F"/>
    <w:rsid w:val="004050D3"/>
    <w:rsid w:val="004057BD"/>
    <w:rsid w:val="00406C28"/>
    <w:rsid w:val="00406DC5"/>
    <w:rsid w:val="00407CA5"/>
    <w:rsid w:val="00412FEB"/>
    <w:rsid w:val="00413CCF"/>
    <w:rsid w:val="00414997"/>
    <w:rsid w:val="00415911"/>
    <w:rsid w:val="00417B8A"/>
    <w:rsid w:val="00420371"/>
    <w:rsid w:val="00420B52"/>
    <w:rsid w:val="004214B8"/>
    <w:rsid w:val="004220A0"/>
    <w:rsid w:val="00422A2E"/>
    <w:rsid w:val="00423378"/>
    <w:rsid w:val="00423AB6"/>
    <w:rsid w:val="00423D75"/>
    <w:rsid w:val="00423EEC"/>
    <w:rsid w:val="004252EA"/>
    <w:rsid w:val="0042533B"/>
    <w:rsid w:val="00426355"/>
    <w:rsid w:val="00426C06"/>
    <w:rsid w:val="004272E4"/>
    <w:rsid w:val="00427306"/>
    <w:rsid w:val="00427C8C"/>
    <w:rsid w:val="00430637"/>
    <w:rsid w:val="00430747"/>
    <w:rsid w:val="00430A6E"/>
    <w:rsid w:val="00430BA0"/>
    <w:rsid w:val="00430C3E"/>
    <w:rsid w:val="00430DFB"/>
    <w:rsid w:val="00431250"/>
    <w:rsid w:val="0043145F"/>
    <w:rsid w:val="00431B02"/>
    <w:rsid w:val="00431BAF"/>
    <w:rsid w:val="0043222D"/>
    <w:rsid w:val="00432338"/>
    <w:rsid w:val="00432587"/>
    <w:rsid w:val="004333C0"/>
    <w:rsid w:val="004339EA"/>
    <w:rsid w:val="004343DA"/>
    <w:rsid w:val="00434574"/>
    <w:rsid w:val="00434756"/>
    <w:rsid w:val="00434BB2"/>
    <w:rsid w:val="00435BAE"/>
    <w:rsid w:val="00435CBF"/>
    <w:rsid w:val="00437598"/>
    <w:rsid w:val="004376BC"/>
    <w:rsid w:val="00437881"/>
    <w:rsid w:val="00437E31"/>
    <w:rsid w:val="004403B4"/>
    <w:rsid w:val="00440EC8"/>
    <w:rsid w:val="00443D44"/>
    <w:rsid w:val="00444A45"/>
    <w:rsid w:val="004464F3"/>
    <w:rsid w:val="004468E5"/>
    <w:rsid w:val="00447F8C"/>
    <w:rsid w:val="0045006D"/>
    <w:rsid w:val="004511A8"/>
    <w:rsid w:val="00451FEA"/>
    <w:rsid w:val="00453236"/>
    <w:rsid w:val="00453B05"/>
    <w:rsid w:val="00453E54"/>
    <w:rsid w:val="00453E5B"/>
    <w:rsid w:val="004558B4"/>
    <w:rsid w:val="00455BF8"/>
    <w:rsid w:val="00455E92"/>
    <w:rsid w:val="00456F6D"/>
    <w:rsid w:val="00457450"/>
    <w:rsid w:val="00460365"/>
    <w:rsid w:val="00460E23"/>
    <w:rsid w:val="00461B24"/>
    <w:rsid w:val="00462332"/>
    <w:rsid w:val="00462E5C"/>
    <w:rsid w:val="00463108"/>
    <w:rsid w:val="00463786"/>
    <w:rsid w:val="00463F52"/>
    <w:rsid w:val="00466853"/>
    <w:rsid w:val="00466F4F"/>
    <w:rsid w:val="00467321"/>
    <w:rsid w:val="00467B3A"/>
    <w:rsid w:val="00471620"/>
    <w:rsid w:val="00474F0B"/>
    <w:rsid w:val="004753D7"/>
    <w:rsid w:val="00475BA0"/>
    <w:rsid w:val="00476A4B"/>
    <w:rsid w:val="00476CD6"/>
    <w:rsid w:val="004801E3"/>
    <w:rsid w:val="0048088E"/>
    <w:rsid w:val="00481BF6"/>
    <w:rsid w:val="00481E2E"/>
    <w:rsid w:val="00482423"/>
    <w:rsid w:val="00482707"/>
    <w:rsid w:val="00482F41"/>
    <w:rsid w:val="00483D46"/>
    <w:rsid w:val="00483DCF"/>
    <w:rsid w:val="0048417D"/>
    <w:rsid w:val="00484462"/>
    <w:rsid w:val="004867B0"/>
    <w:rsid w:val="00487ACD"/>
    <w:rsid w:val="00490EE9"/>
    <w:rsid w:val="00491C93"/>
    <w:rsid w:val="004924E5"/>
    <w:rsid w:val="00492B67"/>
    <w:rsid w:val="0049428C"/>
    <w:rsid w:val="00494445"/>
    <w:rsid w:val="00494812"/>
    <w:rsid w:val="00495281"/>
    <w:rsid w:val="00496481"/>
    <w:rsid w:val="0049666D"/>
    <w:rsid w:val="004976E6"/>
    <w:rsid w:val="004A243F"/>
    <w:rsid w:val="004A2C98"/>
    <w:rsid w:val="004A3338"/>
    <w:rsid w:val="004A3543"/>
    <w:rsid w:val="004A3C11"/>
    <w:rsid w:val="004A3F4B"/>
    <w:rsid w:val="004A42EF"/>
    <w:rsid w:val="004A503E"/>
    <w:rsid w:val="004A5353"/>
    <w:rsid w:val="004A551E"/>
    <w:rsid w:val="004A59DB"/>
    <w:rsid w:val="004A6157"/>
    <w:rsid w:val="004B1171"/>
    <w:rsid w:val="004B17BC"/>
    <w:rsid w:val="004B2C5A"/>
    <w:rsid w:val="004B3784"/>
    <w:rsid w:val="004B43E5"/>
    <w:rsid w:val="004B45C1"/>
    <w:rsid w:val="004B6412"/>
    <w:rsid w:val="004B6C71"/>
    <w:rsid w:val="004B781F"/>
    <w:rsid w:val="004B7D56"/>
    <w:rsid w:val="004C0466"/>
    <w:rsid w:val="004C11BC"/>
    <w:rsid w:val="004C202A"/>
    <w:rsid w:val="004C2463"/>
    <w:rsid w:val="004C2845"/>
    <w:rsid w:val="004C29FA"/>
    <w:rsid w:val="004C3D7B"/>
    <w:rsid w:val="004C4476"/>
    <w:rsid w:val="004C4CEB"/>
    <w:rsid w:val="004C549B"/>
    <w:rsid w:val="004C5B1E"/>
    <w:rsid w:val="004C64EA"/>
    <w:rsid w:val="004C6C73"/>
    <w:rsid w:val="004C6C7D"/>
    <w:rsid w:val="004C78BF"/>
    <w:rsid w:val="004C7C0C"/>
    <w:rsid w:val="004C7CD3"/>
    <w:rsid w:val="004C7E46"/>
    <w:rsid w:val="004D1737"/>
    <w:rsid w:val="004D246F"/>
    <w:rsid w:val="004D2B5A"/>
    <w:rsid w:val="004D2FAB"/>
    <w:rsid w:val="004D3219"/>
    <w:rsid w:val="004D3A4C"/>
    <w:rsid w:val="004D5589"/>
    <w:rsid w:val="004D5DA8"/>
    <w:rsid w:val="004D5FC5"/>
    <w:rsid w:val="004D6DFA"/>
    <w:rsid w:val="004D6E88"/>
    <w:rsid w:val="004D6F37"/>
    <w:rsid w:val="004D7930"/>
    <w:rsid w:val="004D7956"/>
    <w:rsid w:val="004E2621"/>
    <w:rsid w:val="004E2B55"/>
    <w:rsid w:val="004E30BF"/>
    <w:rsid w:val="004E3267"/>
    <w:rsid w:val="004E46F0"/>
    <w:rsid w:val="004E47F7"/>
    <w:rsid w:val="004E4CBE"/>
    <w:rsid w:val="004E4D9F"/>
    <w:rsid w:val="004E5501"/>
    <w:rsid w:val="004E56E8"/>
    <w:rsid w:val="004E5721"/>
    <w:rsid w:val="004E613F"/>
    <w:rsid w:val="004E6631"/>
    <w:rsid w:val="004E6897"/>
    <w:rsid w:val="004E7DFC"/>
    <w:rsid w:val="004F0047"/>
    <w:rsid w:val="004F0B28"/>
    <w:rsid w:val="004F15AF"/>
    <w:rsid w:val="004F20B8"/>
    <w:rsid w:val="004F2368"/>
    <w:rsid w:val="004F24D3"/>
    <w:rsid w:val="004F3330"/>
    <w:rsid w:val="004F3468"/>
    <w:rsid w:val="004F43A8"/>
    <w:rsid w:val="004F4C85"/>
    <w:rsid w:val="004F53B1"/>
    <w:rsid w:val="004F6B37"/>
    <w:rsid w:val="004F78F2"/>
    <w:rsid w:val="005007DA"/>
    <w:rsid w:val="00500906"/>
    <w:rsid w:val="0050095B"/>
    <w:rsid w:val="00501253"/>
    <w:rsid w:val="0050139A"/>
    <w:rsid w:val="005016AF"/>
    <w:rsid w:val="0050206D"/>
    <w:rsid w:val="005026D7"/>
    <w:rsid w:val="00502902"/>
    <w:rsid w:val="00502E55"/>
    <w:rsid w:val="00504177"/>
    <w:rsid w:val="00504AEA"/>
    <w:rsid w:val="00504EE1"/>
    <w:rsid w:val="00505A1D"/>
    <w:rsid w:val="00506274"/>
    <w:rsid w:val="0050650B"/>
    <w:rsid w:val="00507418"/>
    <w:rsid w:val="00507E53"/>
    <w:rsid w:val="00511339"/>
    <w:rsid w:val="005123E1"/>
    <w:rsid w:val="00514171"/>
    <w:rsid w:val="00514717"/>
    <w:rsid w:val="00514CF4"/>
    <w:rsid w:val="00514D66"/>
    <w:rsid w:val="00515B5A"/>
    <w:rsid w:val="00517661"/>
    <w:rsid w:val="005179DD"/>
    <w:rsid w:val="00520962"/>
    <w:rsid w:val="005212D7"/>
    <w:rsid w:val="00521A0B"/>
    <w:rsid w:val="0052204C"/>
    <w:rsid w:val="005225DE"/>
    <w:rsid w:val="00522700"/>
    <w:rsid w:val="00522D1D"/>
    <w:rsid w:val="00522EC7"/>
    <w:rsid w:val="0052316D"/>
    <w:rsid w:val="00524884"/>
    <w:rsid w:val="00524A71"/>
    <w:rsid w:val="005252B3"/>
    <w:rsid w:val="0052531A"/>
    <w:rsid w:val="00526298"/>
    <w:rsid w:val="005265FD"/>
    <w:rsid w:val="00526DC3"/>
    <w:rsid w:val="005274BD"/>
    <w:rsid w:val="005311EF"/>
    <w:rsid w:val="0053129A"/>
    <w:rsid w:val="00533751"/>
    <w:rsid w:val="00533A15"/>
    <w:rsid w:val="00533A1F"/>
    <w:rsid w:val="00533AD4"/>
    <w:rsid w:val="005345D7"/>
    <w:rsid w:val="00535AC5"/>
    <w:rsid w:val="00535AD5"/>
    <w:rsid w:val="00535DE0"/>
    <w:rsid w:val="00535E32"/>
    <w:rsid w:val="00540029"/>
    <w:rsid w:val="0054055A"/>
    <w:rsid w:val="005407C1"/>
    <w:rsid w:val="00540B9B"/>
    <w:rsid w:val="005415CC"/>
    <w:rsid w:val="005419B5"/>
    <w:rsid w:val="00542809"/>
    <w:rsid w:val="00543C2C"/>
    <w:rsid w:val="00544F7E"/>
    <w:rsid w:val="005454E5"/>
    <w:rsid w:val="00545A8A"/>
    <w:rsid w:val="00546EC9"/>
    <w:rsid w:val="00546FC6"/>
    <w:rsid w:val="00547243"/>
    <w:rsid w:val="0054757A"/>
    <w:rsid w:val="00550653"/>
    <w:rsid w:val="005506B6"/>
    <w:rsid w:val="00550C1B"/>
    <w:rsid w:val="005514BC"/>
    <w:rsid w:val="00551679"/>
    <w:rsid w:val="00552C09"/>
    <w:rsid w:val="0055312F"/>
    <w:rsid w:val="00553900"/>
    <w:rsid w:val="00553B30"/>
    <w:rsid w:val="005546C4"/>
    <w:rsid w:val="00554D7F"/>
    <w:rsid w:val="0055502E"/>
    <w:rsid w:val="005557EB"/>
    <w:rsid w:val="005565EC"/>
    <w:rsid w:val="00556A55"/>
    <w:rsid w:val="00557432"/>
    <w:rsid w:val="00557A9C"/>
    <w:rsid w:val="00557EE2"/>
    <w:rsid w:val="00560F6E"/>
    <w:rsid w:val="00561141"/>
    <w:rsid w:val="0056142E"/>
    <w:rsid w:val="005616C1"/>
    <w:rsid w:val="00561A43"/>
    <w:rsid w:val="00561AB8"/>
    <w:rsid w:val="00561F30"/>
    <w:rsid w:val="00563316"/>
    <w:rsid w:val="00563DF4"/>
    <w:rsid w:val="005644F1"/>
    <w:rsid w:val="00564BCE"/>
    <w:rsid w:val="005652E0"/>
    <w:rsid w:val="005659CE"/>
    <w:rsid w:val="00566521"/>
    <w:rsid w:val="00566B28"/>
    <w:rsid w:val="0057037A"/>
    <w:rsid w:val="00570480"/>
    <w:rsid w:val="00570E5B"/>
    <w:rsid w:val="00571647"/>
    <w:rsid w:val="00571C31"/>
    <w:rsid w:val="00572684"/>
    <w:rsid w:val="0057395F"/>
    <w:rsid w:val="00573A77"/>
    <w:rsid w:val="00573AB1"/>
    <w:rsid w:val="0057405F"/>
    <w:rsid w:val="00574888"/>
    <w:rsid w:val="0057493F"/>
    <w:rsid w:val="00574961"/>
    <w:rsid w:val="0057584B"/>
    <w:rsid w:val="0057744B"/>
    <w:rsid w:val="005777C5"/>
    <w:rsid w:val="00577A94"/>
    <w:rsid w:val="00580F65"/>
    <w:rsid w:val="00580FBE"/>
    <w:rsid w:val="00581FE6"/>
    <w:rsid w:val="00582A3D"/>
    <w:rsid w:val="00582BD5"/>
    <w:rsid w:val="00582E81"/>
    <w:rsid w:val="00583B79"/>
    <w:rsid w:val="00584771"/>
    <w:rsid w:val="00584B97"/>
    <w:rsid w:val="00584C7A"/>
    <w:rsid w:val="005853A5"/>
    <w:rsid w:val="005865C7"/>
    <w:rsid w:val="0059097B"/>
    <w:rsid w:val="00590B6C"/>
    <w:rsid w:val="00590E03"/>
    <w:rsid w:val="00593921"/>
    <w:rsid w:val="00594D24"/>
    <w:rsid w:val="00595ADB"/>
    <w:rsid w:val="00596AE2"/>
    <w:rsid w:val="00597D1C"/>
    <w:rsid w:val="005A104F"/>
    <w:rsid w:val="005A1647"/>
    <w:rsid w:val="005A1C91"/>
    <w:rsid w:val="005A2A77"/>
    <w:rsid w:val="005A33EE"/>
    <w:rsid w:val="005A403F"/>
    <w:rsid w:val="005A5BB1"/>
    <w:rsid w:val="005A6304"/>
    <w:rsid w:val="005A6A36"/>
    <w:rsid w:val="005A7B8F"/>
    <w:rsid w:val="005A7C06"/>
    <w:rsid w:val="005B0B86"/>
    <w:rsid w:val="005B17A4"/>
    <w:rsid w:val="005B1C03"/>
    <w:rsid w:val="005B214F"/>
    <w:rsid w:val="005B4021"/>
    <w:rsid w:val="005B4CEC"/>
    <w:rsid w:val="005B4E93"/>
    <w:rsid w:val="005B52F7"/>
    <w:rsid w:val="005B6092"/>
    <w:rsid w:val="005B719E"/>
    <w:rsid w:val="005B7C09"/>
    <w:rsid w:val="005B7CCC"/>
    <w:rsid w:val="005C0079"/>
    <w:rsid w:val="005C03A7"/>
    <w:rsid w:val="005C241F"/>
    <w:rsid w:val="005C3042"/>
    <w:rsid w:val="005C3054"/>
    <w:rsid w:val="005C3E0F"/>
    <w:rsid w:val="005C47E7"/>
    <w:rsid w:val="005C66EF"/>
    <w:rsid w:val="005C6C32"/>
    <w:rsid w:val="005D0024"/>
    <w:rsid w:val="005D1434"/>
    <w:rsid w:val="005D14C0"/>
    <w:rsid w:val="005D1D64"/>
    <w:rsid w:val="005D28F5"/>
    <w:rsid w:val="005D7F95"/>
    <w:rsid w:val="005E057D"/>
    <w:rsid w:val="005E0A87"/>
    <w:rsid w:val="005E0B80"/>
    <w:rsid w:val="005E2497"/>
    <w:rsid w:val="005E4CC1"/>
    <w:rsid w:val="005E5553"/>
    <w:rsid w:val="005E653E"/>
    <w:rsid w:val="005E6A10"/>
    <w:rsid w:val="005E7797"/>
    <w:rsid w:val="005E7830"/>
    <w:rsid w:val="005E7A28"/>
    <w:rsid w:val="005E7DA3"/>
    <w:rsid w:val="005F17AD"/>
    <w:rsid w:val="005F180F"/>
    <w:rsid w:val="005F2220"/>
    <w:rsid w:val="005F3626"/>
    <w:rsid w:val="005F4C35"/>
    <w:rsid w:val="005F4C5A"/>
    <w:rsid w:val="005F4CC7"/>
    <w:rsid w:val="005F4E75"/>
    <w:rsid w:val="005F5029"/>
    <w:rsid w:val="005F5A93"/>
    <w:rsid w:val="005F5BF5"/>
    <w:rsid w:val="005F741D"/>
    <w:rsid w:val="00600C86"/>
    <w:rsid w:val="006010E9"/>
    <w:rsid w:val="00601EE4"/>
    <w:rsid w:val="006023C3"/>
    <w:rsid w:val="00602E78"/>
    <w:rsid w:val="00602F4E"/>
    <w:rsid w:val="0060329D"/>
    <w:rsid w:val="00603A00"/>
    <w:rsid w:val="00603BC4"/>
    <w:rsid w:val="00604063"/>
    <w:rsid w:val="00604B47"/>
    <w:rsid w:val="00604D33"/>
    <w:rsid w:val="00604D52"/>
    <w:rsid w:val="00605CE6"/>
    <w:rsid w:val="006061BB"/>
    <w:rsid w:val="00610141"/>
    <w:rsid w:val="00610A5B"/>
    <w:rsid w:val="00610E88"/>
    <w:rsid w:val="00611229"/>
    <w:rsid w:val="00611349"/>
    <w:rsid w:val="00611E9C"/>
    <w:rsid w:val="00612768"/>
    <w:rsid w:val="00612E67"/>
    <w:rsid w:val="0061356F"/>
    <w:rsid w:val="00613A68"/>
    <w:rsid w:val="006147F1"/>
    <w:rsid w:val="0061599A"/>
    <w:rsid w:val="00615B00"/>
    <w:rsid w:val="00616007"/>
    <w:rsid w:val="00617245"/>
    <w:rsid w:val="00620246"/>
    <w:rsid w:val="006209D9"/>
    <w:rsid w:val="00620DDC"/>
    <w:rsid w:val="00621437"/>
    <w:rsid w:val="00622CE9"/>
    <w:rsid w:val="00622E30"/>
    <w:rsid w:val="006233EA"/>
    <w:rsid w:val="006249ED"/>
    <w:rsid w:val="00626C60"/>
    <w:rsid w:val="00626EE8"/>
    <w:rsid w:val="0062751A"/>
    <w:rsid w:val="00627F2A"/>
    <w:rsid w:val="00630170"/>
    <w:rsid w:val="00630450"/>
    <w:rsid w:val="00630F49"/>
    <w:rsid w:val="00631B11"/>
    <w:rsid w:val="00632363"/>
    <w:rsid w:val="00633C1F"/>
    <w:rsid w:val="00634B16"/>
    <w:rsid w:val="00635043"/>
    <w:rsid w:val="00635A52"/>
    <w:rsid w:val="00635E7D"/>
    <w:rsid w:val="00637A3E"/>
    <w:rsid w:val="00637CD6"/>
    <w:rsid w:val="00640367"/>
    <w:rsid w:val="00641124"/>
    <w:rsid w:val="0064150C"/>
    <w:rsid w:val="00641744"/>
    <w:rsid w:val="00642E30"/>
    <w:rsid w:val="00642E90"/>
    <w:rsid w:val="00643736"/>
    <w:rsid w:val="00643ABD"/>
    <w:rsid w:val="00643C26"/>
    <w:rsid w:val="00644427"/>
    <w:rsid w:val="00645715"/>
    <w:rsid w:val="00645FB0"/>
    <w:rsid w:val="0065170F"/>
    <w:rsid w:val="00652834"/>
    <w:rsid w:val="00653A7C"/>
    <w:rsid w:val="00654BC2"/>
    <w:rsid w:val="006551C7"/>
    <w:rsid w:val="00655336"/>
    <w:rsid w:val="0065552C"/>
    <w:rsid w:val="00655D2A"/>
    <w:rsid w:val="0065609F"/>
    <w:rsid w:val="00656675"/>
    <w:rsid w:val="00656E1C"/>
    <w:rsid w:val="006574DE"/>
    <w:rsid w:val="00657BD9"/>
    <w:rsid w:val="00657C67"/>
    <w:rsid w:val="00661084"/>
    <w:rsid w:val="006619FB"/>
    <w:rsid w:val="0066391A"/>
    <w:rsid w:val="006644C5"/>
    <w:rsid w:val="0066499C"/>
    <w:rsid w:val="00665C5F"/>
    <w:rsid w:val="00666DA7"/>
    <w:rsid w:val="00670DEC"/>
    <w:rsid w:val="006719BF"/>
    <w:rsid w:val="006723AE"/>
    <w:rsid w:val="00672BAA"/>
    <w:rsid w:val="00673186"/>
    <w:rsid w:val="00673964"/>
    <w:rsid w:val="006741D7"/>
    <w:rsid w:val="00674740"/>
    <w:rsid w:val="00674AB0"/>
    <w:rsid w:val="00674BAA"/>
    <w:rsid w:val="0067575D"/>
    <w:rsid w:val="00675ED8"/>
    <w:rsid w:val="00676BF0"/>
    <w:rsid w:val="00676E6C"/>
    <w:rsid w:val="00676FC1"/>
    <w:rsid w:val="006779C1"/>
    <w:rsid w:val="00680647"/>
    <w:rsid w:val="00680BAE"/>
    <w:rsid w:val="00681338"/>
    <w:rsid w:val="00681C72"/>
    <w:rsid w:val="006822BC"/>
    <w:rsid w:val="00684078"/>
    <w:rsid w:val="00684E97"/>
    <w:rsid w:val="00685558"/>
    <w:rsid w:val="00685690"/>
    <w:rsid w:val="00686474"/>
    <w:rsid w:val="006865A6"/>
    <w:rsid w:val="00686F30"/>
    <w:rsid w:val="00687FDC"/>
    <w:rsid w:val="00691216"/>
    <w:rsid w:val="00691956"/>
    <w:rsid w:val="00691FAE"/>
    <w:rsid w:val="00693698"/>
    <w:rsid w:val="006936E6"/>
    <w:rsid w:val="00694234"/>
    <w:rsid w:val="006A1ECD"/>
    <w:rsid w:val="006A20A6"/>
    <w:rsid w:val="006A43C0"/>
    <w:rsid w:val="006A489E"/>
    <w:rsid w:val="006A61EC"/>
    <w:rsid w:val="006A6C33"/>
    <w:rsid w:val="006A7737"/>
    <w:rsid w:val="006A788F"/>
    <w:rsid w:val="006A7922"/>
    <w:rsid w:val="006B1632"/>
    <w:rsid w:val="006B20D1"/>
    <w:rsid w:val="006B2C60"/>
    <w:rsid w:val="006B360D"/>
    <w:rsid w:val="006B4202"/>
    <w:rsid w:val="006B42CF"/>
    <w:rsid w:val="006B4536"/>
    <w:rsid w:val="006B5EEE"/>
    <w:rsid w:val="006B6332"/>
    <w:rsid w:val="006B6A4F"/>
    <w:rsid w:val="006B7CB1"/>
    <w:rsid w:val="006C04E4"/>
    <w:rsid w:val="006C14C3"/>
    <w:rsid w:val="006C5AD8"/>
    <w:rsid w:val="006C6B84"/>
    <w:rsid w:val="006C77B7"/>
    <w:rsid w:val="006C7CF9"/>
    <w:rsid w:val="006D1E3C"/>
    <w:rsid w:val="006D2DBA"/>
    <w:rsid w:val="006D3672"/>
    <w:rsid w:val="006D3DD8"/>
    <w:rsid w:val="006D44B1"/>
    <w:rsid w:val="006D4922"/>
    <w:rsid w:val="006D561C"/>
    <w:rsid w:val="006D5CB1"/>
    <w:rsid w:val="006D5DDA"/>
    <w:rsid w:val="006D5EA2"/>
    <w:rsid w:val="006D671B"/>
    <w:rsid w:val="006D6964"/>
    <w:rsid w:val="006D77A8"/>
    <w:rsid w:val="006D7D94"/>
    <w:rsid w:val="006E116B"/>
    <w:rsid w:val="006E11A7"/>
    <w:rsid w:val="006E2061"/>
    <w:rsid w:val="006E29B1"/>
    <w:rsid w:val="006E322A"/>
    <w:rsid w:val="006E33AF"/>
    <w:rsid w:val="006E3432"/>
    <w:rsid w:val="006E3537"/>
    <w:rsid w:val="006E3C66"/>
    <w:rsid w:val="006E4F1C"/>
    <w:rsid w:val="006E6677"/>
    <w:rsid w:val="006E74BB"/>
    <w:rsid w:val="006E7DC7"/>
    <w:rsid w:val="006F01FE"/>
    <w:rsid w:val="006F02C0"/>
    <w:rsid w:val="006F0804"/>
    <w:rsid w:val="006F0BA1"/>
    <w:rsid w:val="006F14B7"/>
    <w:rsid w:val="006F1D28"/>
    <w:rsid w:val="006F21C4"/>
    <w:rsid w:val="006F23FF"/>
    <w:rsid w:val="006F28A5"/>
    <w:rsid w:val="006F37C3"/>
    <w:rsid w:val="006F3EB5"/>
    <w:rsid w:val="006F475E"/>
    <w:rsid w:val="006F5193"/>
    <w:rsid w:val="006F5474"/>
    <w:rsid w:val="006F5889"/>
    <w:rsid w:val="006F5924"/>
    <w:rsid w:val="006F5A1A"/>
    <w:rsid w:val="006F5D6A"/>
    <w:rsid w:val="006F7387"/>
    <w:rsid w:val="006F78FA"/>
    <w:rsid w:val="006F7C0B"/>
    <w:rsid w:val="0070115C"/>
    <w:rsid w:val="007013A8"/>
    <w:rsid w:val="007014BE"/>
    <w:rsid w:val="00703C4F"/>
    <w:rsid w:val="00704527"/>
    <w:rsid w:val="007045A4"/>
    <w:rsid w:val="00707933"/>
    <w:rsid w:val="00707E70"/>
    <w:rsid w:val="00710BAF"/>
    <w:rsid w:val="007113E6"/>
    <w:rsid w:val="00711998"/>
    <w:rsid w:val="00712684"/>
    <w:rsid w:val="00712830"/>
    <w:rsid w:val="00713163"/>
    <w:rsid w:val="00713BFB"/>
    <w:rsid w:val="007143F2"/>
    <w:rsid w:val="00714B39"/>
    <w:rsid w:val="007168EB"/>
    <w:rsid w:val="00716B92"/>
    <w:rsid w:val="0071704B"/>
    <w:rsid w:val="007170FE"/>
    <w:rsid w:val="007200E5"/>
    <w:rsid w:val="007208BD"/>
    <w:rsid w:val="007226E4"/>
    <w:rsid w:val="00722903"/>
    <w:rsid w:val="007229D2"/>
    <w:rsid w:val="00722D83"/>
    <w:rsid w:val="0072309B"/>
    <w:rsid w:val="007234F9"/>
    <w:rsid w:val="00723562"/>
    <w:rsid w:val="00723689"/>
    <w:rsid w:val="00724107"/>
    <w:rsid w:val="00725EA9"/>
    <w:rsid w:val="00730E3D"/>
    <w:rsid w:val="007313C5"/>
    <w:rsid w:val="00731870"/>
    <w:rsid w:val="00731D5A"/>
    <w:rsid w:val="00732143"/>
    <w:rsid w:val="007321A4"/>
    <w:rsid w:val="00732563"/>
    <w:rsid w:val="00732579"/>
    <w:rsid w:val="00732583"/>
    <w:rsid w:val="00732661"/>
    <w:rsid w:val="007327F8"/>
    <w:rsid w:val="00732B80"/>
    <w:rsid w:val="00732F69"/>
    <w:rsid w:val="007334BE"/>
    <w:rsid w:val="00733DFC"/>
    <w:rsid w:val="00734231"/>
    <w:rsid w:val="00735506"/>
    <w:rsid w:val="00735BDB"/>
    <w:rsid w:val="00735EF8"/>
    <w:rsid w:val="0073604C"/>
    <w:rsid w:val="00737A7C"/>
    <w:rsid w:val="00740074"/>
    <w:rsid w:val="0074135A"/>
    <w:rsid w:val="007415EF"/>
    <w:rsid w:val="007420DE"/>
    <w:rsid w:val="00742474"/>
    <w:rsid w:val="0074281C"/>
    <w:rsid w:val="00742929"/>
    <w:rsid w:val="00745457"/>
    <w:rsid w:val="00745A0F"/>
    <w:rsid w:val="007461D0"/>
    <w:rsid w:val="007468FF"/>
    <w:rsid w:val="00747C51"/>
    <w:rsid w:val="00750133"/>
    <w:rsid w:val="00751E6C"/>
    <w:rsid w:val="007528DA"/>
    <w:rsid w:val="00752A6A"/>
    <w:rsid w:val="00752D34"/>
    <w:rsid w:val="007536BB"/>
    <w:rsid w:val="00754475"/>
    <w:rsid w:val="00754BB6"/>
    <w:rsid w:val="0076089A"/>
    <w:rsid w:val="00761C11"/>
    <w:rsid w:val="0076354C"/>
    <w:rsid w:val="00763686"/>
    <w:rsid w:val="007639E7"/>
    <w:rsid w:val="00764966"/>
    <w:rsid w:val="00764D7D"/>
    <w:rsid w:val="00764F12"/>
    <w:rsid w:val="00764F21"/>
    <w:rsid w:val="0076625F"/>
    <w:rsid w:val="00766427"/>
    <w:rsid w:val="00766C7B"/>
    <w:rsid w:val="00767678"/>
    <w:rsid w:val="007700A7"/>
    <w:rsid w:val="00770E93"/>
    <w:rsid w:val="007722E7"/>
    <w:rsid w:val="0077355A"/>
    <w:rsid w:val="00774B30"/>
    <w:rsid w:val="00774DCA"/>
    <w:rsid w:val="00776841"/>
    <w:rsid w:val="00776F2A"/>
    <w:rsid w:val="00776FD0"/>
    <w:rsid w:val="00777206"/>
    <w:rsid w:val="007772E9"/>
    <w:rsid w:val="007773BF"/>
    <w:rsid w:val="00777B75"/>
    <w:rsid w:val="007803C9"/>
    <w:rsid w:val="007806B1"/>
    <w:rsid w:val="00780975"/>
    <w:rsid w:val="007809C0"/>
    <w:rsid w:val="00780E24"/>
    <w:rsid w:val="00781235"/>
    <w:rsid w:val="0078229D"/>
    <w:rsid w:val="007839DE"/>
    <w:rsid w:val="00783CC9"/>
    <w:rsid w:val="00785071"/>
    <w:rsid w:val="007857A4"/>
    <w:rsid w:val="00785DC2"/>
    <w:rsid w:val="00785E05"/>
    <w:rsid w:val="00786101"/>
    <w:rsid w:val="00786336"/>
    <w:rsid w:val="007870CF"/>
    <w:rsid w:val="007902BF"/>
    <w:rsid w:val="0079086C"/>
    <w:rsid w:val="00791785"/>
    <w:rsid w:val="00791B5F"/>
    <w:rsid w:val="007932B7"/>
    <w:rsid w:val="0079346F"/>
    <w:rsid w:val="0079366B"/>
    <w:rsid w:val="00794FB5"/>
    <w:rsid w:val="007961A2"/>
    <w:rsid w:val="007963FC"/>
    <w:rsid w:val="0079796F"/>
    <w:rsid w:val="00797C9E"/>
    <w:rsid w:val="00797E9D"/>
    <w:rsid w:val="007A01DD"/>
    <w:rsid w:val="007A0E0C"/>
    <w:rsid w:val="007A0ED5"/>
    <w:rsid w:val="007A17F2"/>
    <w:rsid w:val="007A3724"/>
    <w:rsid w:val="007A4C85"/>
    <w:rsid w:val="007A595E"/>
    <w:rsid w:val="007A5CBE"/>
    <w:rsid w:val="007A5CDA"/>
    <w:rsid w:val="007A7A30"/>
    <w:rsid w:val="007B0CDC"/>
    <w:rsid w:val="007B0EC2"/>
    <w:rsid w:val="007B146D"/>
    <w:rsid w:val="007B18B3"/>
    <w:rsid w:val="007B1D5D"/>
    <w:rsid w:val="007B2B16"/>
    <w:rsid w:val="007B3907"/>
    <w:rsid w:val="007B3DA9"/>
    <w:rsid w:val="007B4125"/>
    <w:rsid w:val="007B4684"/>
    <w:rsid w:val="007B46C0"/>
    <w:rsid w:val="007B5136"/>
    <w:rsid w:val="007B587B"/>
    <w:rsid w:val="007B6425"/>
    <w:rsid w:val="007B64F3"/>
    <w:rsid w:val="007B671B"/>
    <w:rsid w:val="007B6F20"/>
    <w:rsid w:val="007B739C"/>
    <w:rsid w:val="007C00E5"/>
    <w:rsid w:val="007C024D"/>
    <w:rsid w:val="007C0512"/>
    <w:rsid w:val="007C143F"/>
    <w:rsid w:val="007C1512"/>
    <w:rsid w:val="007C18BE"/>
    <w:rsid w:val="007C19DB"/>
    <w:rsid w:val="007C1E87"/>
    <w:rsid w:val="007C251A"/>
    <w:rsid w:val="007C4B5D"/>
    <w:rsid w:val="007C559B"/>
    <w:rsid w:val="007C5D72"/>
    <w:rsid w:val="007C5E38"/>
    <w:rsid w:val="007C631C"/>
    <w:rsid w:val="007C7151"/>
    <w:rsid w:val="007C7881"/>
    <w:rsid w:val="007C7E95"/>
    <w:rsid w:val="007D204D"/>
    <w:rsid w:val="007D2307"/>
    <w:rsid w:val="007D45E4"/>
    <w:rsid w:val="007D4BC6"/>
    <w:rsid w:val="007D5585"/>
    <w:rsid w:val="007D59D4"/>
    <w:rsid w:val="007D67C7"/>
    <w:rsid w:val="007D68D0"/>
    <w:rsid w:val="007D68D4"/>
    <w:rsid w:val="007D6B18"/>
    <w:rsid w:val="007D7307"/>
    <w:rsid w:val="007D7B2C"/>
    <w:rsid w:val="007E06F9"/>
    <w:rsid w:val="007E07B6"/>
    <w:rsid w:val="007E07C0"/>
    <w:rsid w:val="007E124A"/>
    <w:rsid w:val="007E1F0E"/>
    <w:rsid w:val="007E1F24"/>
    <w:rsid w:val="007E2FFD"/>
    <w:rsid w:val="007E35B0"/>
    <w:rsid w:val="007E35EF"/>
    <w:rsid w:val="007E3F74"/>
    <w:rsid w:val="007E40F6"/>
    <w:rsid w:val="007E42C7"/>
    <w:rsid w:val="007E50CC"/>
    <w:rsid w:val="007E56FA"/>
    <w:rsid w:val="007E67D1"/>
    <w:rsid w:val="007E6E84"/>
    <w:rsid w:val="007E77D5"/>
    <w:rsid w:val="007F04E9"/>
    <w:rsid w:val="007F141D"/>
    <w:rsid w:val="007F16A7"/>
    <w:rsid w:val="007F16C0"/>
    <w:rsid w:val="007F1AA1"/>
    <w:rsid w:val="007F2BA6"/>
    <w:rsid w:val="007F2BF0"/>
    <w:rsid w:val="007F2C43"/>
    <w:rsid w:val="007F2F1B"/>
    <w:rsid w:val="007F3FE5"/>
    <w:rsid w:val="007F4492"/>
    <w:rsid w:val="007F5D96"/>
    <w:rsid w:val="007F605A"/>
    <w:rsid w:val="007F6F4B"/>
    <w:rsid w:val="007F721F"/>
    <w:rsid w:val="007F7AB7"/>
    <w:rsid w:val="007F7B69"/>
    <w:rsid w:val="008008C2"/>
    <w:rsid w:val="00800A32"/>
    <w:rsid w:val="00800A9C"/>
    <w:rsid w:val="00800DB7"/>
    <w:rsid w:val="00802163"/>
    <w:rsid w:val="00802986"/>
    <w:rsid w:val="00802A07"/>
    <w:rsid w:val="00802D77"/>
    <w:rsid w:val="0080550B"/>
    <w:rsid w:val="00806A39"/>
    <w:rsid w:val="00806A3F"/>
    <w:rsid w:val="008079E3"/>
    <w:rsid w:val="00810F73"/>
    <w:rsid w:val="0081150D"/>
    <w:rsid w:val="008123AD"/>
    <w:rsid w:val="00812672"/>
    <w:rsid w:val="00812A43"/>
    <w:rsid w:val="00812A64"/>
    <w:rsid w:val="008140AC"/>
    <w:rsid w:val="008149AD"/>
    <w:rsid w:val="008153F9"/>
    <w:rsid w:val="00817068"/>
    <w:rsid w:val="00820949"/>
    <w:rsid w:val="00822742"/>
    <w:rsid w:val="008234C8"/>
    <w:rsid w:val="00823529"/>
    <w:rsid w:val="008248B0"/>
    <w:rsid w:val="00824A85"/>
    <w:rsid w:val="008254A2"/>
    <w:rsid w:val="00827F5A"/>
    <w:rsid w:val="00827FCE"/>
    <w:rsid w:val="00827FFC"/>
    <w:rsid w:val="00830FB5"/>
    <w:rsid w:val="00831161"/>
    <w:rsid w:val="0083170C"/>
    <w:rsid w:val="00831983"/>
    <w:rsid w:val="00832233"/>
    <w:rsid w:val="00833C48"/>
    <w:rsid w:val="00833CC8"/>
    <w:rsid w:val="008342D4"/>
    <w:rsid w:val="00834400"/>
    <w:rsid w:val="00834826"/>
    <w:rsid w:val="00834B2E"/>
    <w:rsid w:val="00835A91"/>
    <w:rsid w:val="00835C40"/>
    <w:rsid w:val="0083632C"/>
    <w:rsid w:val="00837910"/>
    <w:rsid w:val="00837BD2"/>
    <w:rsid w:val="00841B5F"/>
    <w:rsid w:val="00841C6F"/>
    <w:rsid w:val="00842E4B"/>
    <w:rsid w:val="00842F5A"/>
    <w:rsid w:val="00844907"/>
    <w:rsid w:val="0084543F"/>
    <w:rsid w:val="00845E20"/>
    <w:rsid w:val="008468A8"/>
    <w:rsid w:val="00846BC3"/>
    <w:rsid w:val="00846F5F"/>
    <w:rsid w:val="0084706C"/>
    <w:rsid w:val="0084712A"/>
    <w:rsid w:val="008501CC"/>
    <w:rsid w:val="008508E8"/>
    <w:rsid w:val="00850FC3"/>
    <w:rsid w:val="00851B4B"/>
    <w:rsid w:val="00851E61"/>
    <w:rsid w:val="0085240B"/>
    <w:rsid w:val="0085244D"/>
    <w:rsid w:val="00853CF2"/>
    <w:rsid w:val="008544DA"/>
    <w:rsid w:val="008547C3"/>
    <w:rsid w:val="00854EE7"/>
    <w:rsid w:val="008564B0"/>
    <w:rsid w:val="008574CC"/>
    <w:rsid w:val="00860244"/>
    <w:rsid w:val="00860430"/>
    <w:rsid w:val="00862B6B"/>
    <w:rsid w:val="00862C44"/>
    <w:rsid w:val="00863807"/>
    <w:rsid w:val="00864110"/>
    <w:rsid w:val="00865806"/>
    <w:rsid w:val="008658F6"/>
    <w:rsid w:val="00865BCE"/>
    <w:rsid w:val="00865D3E"/>
    <w:rsid w:val="0086609A"/>
    <w:rsid w:val="0086646D"/>
    <w:rsid w:val="00866AD7"/>
    <w:rsid w:val="00866FFF"/>
    <w:rsid w:val="00867578"/>
    <w:rsid w:val="00867CD6"/>
    <w:rsid w:val="0087078A"/>
    <w:rsid w:val="008708FD"/>
    <w:rsid w:val="00870C8F"/>
    <w:rsid w:val="00871A26"/>
    <w:rsid w:val="008724B9"/>
    <w:rsid w:val="0087259C"/>
    <w:rsid w:val="008726AF"/>
    <w:rsid w:val="00873762"/>
    <w:rsid w:val="008739CE"/>
    <w:rsid w:val="008744EC"/>
    <w:rsid w:val="00874FE3"/>
    <w:rsid w:val="0087570E"/>
    <w:rsid w:val="00875F25"/>
    <w:rsid w:val="00876A36"/>
    <w:rsid w:val="0087707D"/>
    <w:rsid w:val="00877389"/>
    <w:rsid w:val="0087798A"/>
    <w:rsid w:val="0088229F"/>
    <w:rsid w:val="0088269A"/>
    <w:rsid w:val="00882BD0"/>
    <w:rsid w:val="00882DD2"/>
    <w:rsid w:val="00882FF0"/>
    <w:rsid w:val="0088391A"/>
    <w:rsid w:val="00883B4A"/>
    <w:rsid w:val="00885291"/>
    <w:rsid w:val="00885D23"/>
    <w:rsid w:val="008865AD"/>
    <w:rsid w:val="00891274"/>
    <w:rsid w:val="00891F59"/>
    <w:rsid w:val="00892A62"/>
    <w:rsid w:val="00895269"/>
    <w:rsid w:val="008957CA"/>
    <w:rsid w:val="00895B06"/>
    <w:rsid w:val="00895E7D"/>
    <w:rsid w:val="008963CC"/>
    <w:rsid w:val="008964E9"/>
    <w:rsid w:val="008973B9"/>
    <w:rsid w:val="0089783E"/>
    <w:rsid w:val="008A0355"/>
    <w:rsid w:val="008A0CEE"/>
    <w:rsid w:val="008A2F3E"/>
    <w:rsid w:val="008A3E32"/>
    <w:rsid w:val="008A45EC"/>
    <w:rsid w:val="008A4CF2"/>
    <w:rsid w:val="008A5433"/>
    <w:rsid w:val="008A6978"/>
    <w:rsid w:val="008B09EF"/>
    <w:rsid w:val="008B12BB"/>
    <w:rsid w:val="008B1584"/>
    <w:rsid w:val="008B1AC6"/>
    <w:rsid w:val="008B1C12"/>
    <w:rsid w:val="008B50D8"/>
    <w:rsid w:val="008B6222"/>
    <w:rsid w:val="008B73A6"/>
    <w:rsid w:val="008C093C"/>
    <w:rsid w:val="008C12CF"/>
    <w:rsid w:val="008C3C43"/>
    <w:rsid w:val="008C4645"/>
    <w:rsid w:val="008C48C9"/>
    <w:rsid w:val="008C6DA1"/>
    <w:rsid w:val="008D01B6"/>
    <w:rsid w:val="008D0317"/>
    <w:rsid w:val="008D0F2B"/>
    <w:rsid w:val="008D196E"/>
    <w:rsid w:val="008D2489"/>
    <w:rsid w:val="008D25DE"/>
    <w:rsid w:val="008D2849"/>
    <w:rsid w:val="008D29C4"/>
    <w:rsid w:val="008D360B"/>
    <w:rsid w:val="008D3AE7"/>
    <w:rsid w:val="008D430F"/>
    <w:rsid w:val="008D4964"/>
    <w:rsid w:val="008D57C3"/>
    <w:rsid w:val="008D5FA6"/>
    <w:rsid w:val="008D6FBB"/>
    <w:rsid w:val="008D743B"/>
    <w:rsid w:val="008D7529"/>
    <w:rsid w:val="008D7AF5"/>
    <w:rsid w:val="008E00EB"/>
    <w:rsid w:val="008E11C8"/>
    <w:rsid w:val="008E1592"/>
    <w:rsid w:val="008E2746"/>
    <w:rsid w:val="008E32B4"/>
    <w:rsid w:val="008E4E31"/>
    <w:rsid w:val="008E554F"/>
    <w:rsid w:val="008E5A9E"/>
    <w:rsid w:val="008E67C5"/>
    <w:rsid w:val="008E773C"/>
    <w:rsid w:val="008F0982"/>
    <w:rsid w:val="008F2006"/>
    <w:rsid w:val="008F2BD7"/>
    <w:rsid w:val="008F3E7C"/>
    <w:rsid w:val="008F3F4D"/>
    <w:rsid w:val="008F47EA"/>
    <w:rsid w:val="008F5CEC"/>
    <w:rsid w:val="0090117B"/>
    <w:rsid w:val="0090209A"/>
    <w:rsid w:val="009062EC"/>
    <w:rsid w:val="00906F8D"/>
    <w:rsid w:val="0090712A"/>
    <w:rsid w:val="009101FF"/>
    <w:rsid w:val="009110EF"/>
    <w:rsid w:val="00911C7E"/>
    <w:rsid w:val="00911FC6"/>
    <w:rsid w:val="009126BA"/>
    <w:rsid w:val="00912B54"/>
    <w:rsid w:val="00912E47"/>
    <w:rsid w:val="00913410"/>
    <w:rsid w:val="00913421"/>
    <w:rsid w:val="00914122"/>
    <w:rsid w:val="00914F0B"/>
    <w:rsid w:val="00915003"/>
    <w:rsid w:val="009158C0"/>
    <w:rsid w:val="00916397"/>
    <w:rsid w:val="00916420"/>
    <w:rsid w:val="00916733"/>
    <w:rsid w:val="0091775D"/>
    <w:rsid w:val="00917AEF"/>
    <w:rsid w:val="00917DB0"/>
    <w:rsid w:val="00917FDA"/>
    <w:rsid w:val="009200E2"/>
    <w:rsid w:val="00920221"/>
    <w:rsid w:val="00920338"/>
    <w:rsid w:val="00920734"/>
    <w:rsid w:val="00921FDB"/>
    <w:rsid w:val="00922088"/>
    <w:rsid w:val="0092295C"/>
    <w:rsid w:val="00922FB0"/>
    <w:rsid w:val="00923522"/>
    <w:rsid w:val="00923972"/>
    <w:rsid w:val="0092478B"/>
    <w:rsid w:val="00925220"/>
    <w:rsid w:val="009254AE"/>
    <w:rsid w:val="00926177"/>
    <w:rsid w:val="00927365"/>
    <w:rsid w:val="00927B4D"/>
    <w:rsid w:val="009317F9"/>
    <w:rsid w:val="00932816"/>
    <w:rsid w:val="009346A0"/>
    <w:rsid w:val="00936E71"/>
    <w:rsid w:val="009372F8"/>
    <w:rsid w:val="00937625"/>
    <w:rsid w:val="0094002E"/>
    <w:rsid w:val="009400BF"/>
    <w:rsid w:val="0094077E"/>
    <w:rsid w:val="009414FF"/>
    <w:rsid w:val="00941CF7"/>
    <w:rsid w:val="0094218D"/>
    <w:rsid w:val="00943834"/>
    <w:rsid w:val="00943D68"/>
    <w:rsid w:val="009446E7"/>
    <w:rsid w:val="0094612F"/>
    <w:rsid w:val="00946352"/>
    <w:rsid w:val="009465AD"/>
    <w:rsid w:val="00946717"/>
    <w:rsid w:val="009478E3"/>
    <w:rsid w:val="00947A05"/>
    <w:rsid w:val="0095012E"/>
    <w:rsid w:val="009503D3"/>
    <w:rsid w:val="00950DFB"/>
    <w:rsid w:val="00950E1B"/>
    <w:rsid w:val="00950FCD"/>
    <w:rsid w:val="00951334"/>
    <w:rsid w:val="00951A11"/>
    <w:rsid w:val="0095226F"/>
    <w:rsid w:val="00952989"/>
    <w:rsid w:val="00953C9F"/>
    <w:rsid w:val="00954052"/>
    <w:rsid w:val="00954612"/>
    <w:rsid w:val="00956209"/>
    <w:rsid w:val="00956286"/>
    <w:rsid w:val="00956363"/>
    <w:rsid w:val="0095658C"/>
    <w:rsid w:val="009568E9"/>
    <w:rsid w:val="00960F6C"/>
    <w:rsid w:val="00961101"/>
    <w:rsid w:val="00961115"/>
    <w:rsid w:val="009634C0"/>
    <w:rsid w:val="00963BB8"/>
    <w:rsid w:val="0096417F"/>
    <w:rsid w:val="00964C27"/>
    <w:rsid w:val="00965A11"/>
    <w:rsid w:val="00966FAD"/>
    <w:rsid w:val="009705EC"/>
    <w:rsid w:val="009712EC"/>
    <w:rsid w:val="0097179F"/>
    <w:rsid w:val="00972913"/>
    <w:rsid w:val="009732A4"/>
    <w:rsid w:val="009741B1"/>
    <w:rsid w:val="00974B90"/>
    <w:rsid w:val="00975AE1"/>
    <w:rsid w:val="00975BCB"/>
    <w:rsid w:val="00980188"/>
    <w:rsid w:val="009803E8"/>
    <w:rsid w:val="009810A4"/>
    <w:rsid w:val="00981F5C"/>
    <w:rsid w:val="009832F2"/>
    <w:rsid w:val="00983956"/>
    <w:rsid w:val="00983E98"/>
    <w:rsid w:val="009842A6"/>
    <w:rsid w:val="0098509F"/>
    <w:rsid w:val="009854B9"/>
    <w:rsid w:val="00986AA0"/>
    <w:rsid w:val="00986BDC"/>
    <w:rsid w:val="00987542"/>
    <w:rsid w:val="009878CC"/>
    <w:rsid w:val="00990408"/>
    <w:rsid w:val="009905EF"/>
    <w:rsid w:val="0099092D"/>
    <w:rsid w:val="00991078"/>
    <w:rsid w:val="009936EE"/>
    <w:rsid w:val="00995BCE"/>
    <w:rsid w:val="0099619A"/>
    <w:rsid w:val="00996799"/>
    <w:rsid w:val="00996AEB"/>
    <w:rsid w:val="00997923"/>
    <w:rsid w:val="009A01DF"/>
    <w:rsid w:val="009A0432"/>
    <w:rsid w:val="009A0495"/>
    <w:rsid w:val="009A0825"/>
    <w:rsid w:val="009A0855"/>
    <w:rsid w:val="009A1C5B"/>
    <w:rsid w:val="009A2917"/>
    <w:rsid w:val="009A29DA"/>
    <w:rsid w:val="009A3BB2"/>
    <w:rsid w:val="009A458C"/>
    <w:rsid w:val="009A6033"/>
    <w:rsid w:val="009A627C"/>
    <w:rsid w:val="009A73F1"/>
    <w:rsid w:val="009A754C"/>
    <w:rsid w:val="009B000A"/>
    <w:rsid w:val="009B18EF"/>
    <w:rsid w:val="009B1AA0"/>
    <w:rsid w:val="009B2D02"/>
    <w:rsid w:val="009B3D55"/>
    <w:rsid w:val="009B3ECC"/>
    <w:rsid w:val="009B4002"/>
    <w:rsid w:val="009B405D"/>
    <w:rsid w:val="009B4064"/>
    <w:rsid w:val="009B492E"/>
    <w:rsid w:val="009B4AB3"/>
    <w:rsid w:val="009B54F8"/>
    <w:rsid w:val="009B5652"/>
    <w:rsid w:val="009B7097"/>
    <w:rsid w:val="009B7A93"/>
    <w:rsid w:val="009B7CAD"/>
    <w:rsid w:val="009C0091"/>
    <w:rsid w:val="009C1123"/>
    <w:rsid w:val="009C19C8"/>
    <w:rsid w:val="009C1A64"/>
    <w:rsid w:val="009C1F19"/>
    <w:rsid w:val="009C276F"/>
    <w:rsid w:val="009C2A83"/>
    <w:rsid w:val="009C5CF4"/>
    <w:rsid w:val="009C5EF3"/>
    <w:rsid w:val="009C6108"/>
    <w:rsid w:val="009C63A4"/>
    <w:rsid w:val="009C6951"/>
    <w:rsid w:val="009C6DF1"/>
    <w:rsid w:val="009C7C42"/>
    <w:rsid w:val="009D0728"/>
    <w:rsid w:val="009D170B"/>
    <w:rsid w:val="009D1A60"/>
    <w:rsid w:val="009D53C9"/>
    <w:rsid w:val="009D58D8"/>
    <w:rsid w:val="009D5A5C"/>
    <w:rsid w:val="009D5C45"/>
    <w:rsid w:val="009D660D"/>
    <w:rsid w:val="009D6906"/>
    <w:rsid w:val="009D697D"/>
    <w:rsid w:val="009D7651"/>
    <w:rsid w:val="009D7846"/>
    <w:rsid w:val="009E0AED"/>
    <w:rsid w:val="009E2A7C"/>
    <w:rsid w:val="009E2D19"/>
    <w:rsid w:val="009E2D73"/>
    <w:rsid w:val="009E3D7B"/>
    <w:rsid w:val="009E519E"/>
    <w:rsid w:val="009E5611"/>
    <w:rsid w:val="009E5D7B"/>
    <w:rsid w:val="009E5E92"/>
    <w:rsid w:val="009E635B"/>
    <w:rsid w:val="009E6C1B"/>
    <w:rsid w:val="009E7F8F"/>
    <w:rsid w:val="009F03D8"/>
    <w:rsid w:val="009F0585"/>
    <w:rsid w:val="009F0B8E"/>
    <w:rsid w:val="009F0DB6"/>
    <w:rsid w:val="009F18E6"/>
    <w:rsid w:val="009F1B50"/>
    <w:rsid w:val="009F292E"/>
    <w:rsid w:val="009F2C01"/>
    <w:rsid w:val="009F2F29"/>
    <w:rsid w:val="009F30F5"/>
    <w:rsid w:val="009F3C79"/>
    <w:rsid w:val="009F4853"/>
    <w:rsid w:val="009F5F6E"/>
    <w:rsid w:val="009F6274"/>
    <w:rsid w:val="009F7599"/>
    <w:rsid w:val="00A002C3"/>
    <w:rsid w:val="00A010E9"/>
    <w:rsid w:val="00A01413"/>
    <w:rsid w:val="00A01AEB"/>
    <w:rsid w:val="00A01DC6"/>
    <w:rsid w:val="00A02188"/>
    <w:rsid w:val="00A03885"/>
    <w:rsid w:val="00A03BFA"/>
    <w:rsid w:val="00A04BAE"/>
    <w:rsid w:val="00A0655F"/>
    <w:rsid w:val="00A101AE"/>
    <w:rsid w:val="00A10651"/>
    <w:rsid w:val="00A11358"/>
    <w:rsid w:val="00A11F8C"/>
    <w:rsid w:val="00A1292D"/>
    <w:rsid w:val="00A12EA8"/>
    <w:rsid w:val="00A1300C"/>
    <w:rsid w:val="00A133E0"/>
    <w:rsid w:val="00A14C91"/>
    <w:rsid w:val="00A16DB0"/>
    <w:rsid w:val="00A17F51"/>
    <w:rsid w:val="00A20825"/>
    <w:rsid w:val="00A224A4"/>
    <w:rsid w:val="00A23248"/>
    <w:rsid w:val="00A24055"/>
    <w:rsid w:val="00A24E62"/>
    <w:rsid w:val="00A25239"/>
    <w:rsid w:val="00A26373"/>
    <w:rsid w:val="00A3135C"/>
    <w:rsid w:val="00A3149F"/>
    <w:rsid w:val="00A318BA"/>
    <w:rsid w:val="00A32224"/>
    <w:rsid w:val="00A329DF"/>
    <w:rsid w:val="00A3449C"/>
    <w:rsid w:val="00A3475F"/>
    <w:rsid w:val="00A349B1"/>
    <w:rsid w:val="00A35133"/>
    <w:rsid w:val="00A35AC5"/>
    <w:rsid w:val="00A36948"/>
    <w:rsid w:val="00A36A24"/>
    <w:rsid w:val="00A37053"/>
    <w:rsid w:val="00A377A2"/>
    <w:rsid w:val="00A377E8"/>
    <w:rsid w:val="00A4018B"/>
    <w:rsid w:val="00A40414"/>
    <w:rsid w:val="00A407BD"/>
    <w:rsid w:val="00A40BC1"/>
    <w:rsid w:val="00A410CF"/>
    <w:rsid w:val="00A41BC8"/>
    <w:rsid w:val="00A41F80"/>
    <w:rsid w:val="00A42690"/>
    <w:rsid w:val="00A42BCE"/>
    <w:rsid w:val="00A44851"/>
    <w:rsid w:val="00A44AE5"/>
    <w:rsid w:val="00A4594C"/>
    <w:rsid w:val="00A45EE0"/>
    <w:rsid w:val="00A4615E"/>
    <w:rsid w:val="00A463CF"/>
    <w:rsid w:val="00A472C7"/>
    <w:rsid w:val="00A4732F"/>
    <w:rsid w:val="00A47805"/>
    <w:rsid w:val="00A50E84"/>
    <w:rsid w:val="00A514B8"/>
    <w:rsid w:val="00A51D85"/>
    <w:rsid w:val="00A51E28"/>
    <w:rsid w:val="00A52066"/>
    <w:rsid w:val="00A52317"/>
    <w:rsid w:val="00A52EC1"/>
    <w:rsid w:val="00A53B9C"/>
    <w:rsid w:val="00A54795"/>
    <w:rsid w:val="00A5482E"/>
    <w:rsid w:val="00A5554D"/>
    <w:rsid w:val="00A55571"/>
    <w:rsid w:val="00A55ECA"/>
    <w:rsid w:val="00A56D25"/>
    <w:rsid w:val="00A572B0"/>
    <w:rsid w:val="00A57854"/>
    <w:rsid w:val="00A60229"/>
    <w:rsid w:val="00A60C3C"/>
    <w:rsid w:val="00A60EC8"/>
    <w:rsid w:val="00A61165"/>
    <w:rsid w:val="00A61C67"/>
    <w:rsid w:val="00A6227A"/>
    <w:rsid w:val="00A62A8C"/>
    <w:rsid w:val="00A64200"/>
    <w:rsid w:val="00A64C1B"/>
    <w:rsid w:val="00A651D3"/>
    <w:rsid w:val="00A65672"/>
    <w:rsid w:val="00A657E1"/>
    <w:rsid w:val="00A66757"/>
    <w:rsid w:val="00A66A1E"/>
    <w:rsid w:val="00A67014"/>
    <w:rsid w:val="00A67152"/>
    <w:rsid w:val="00A70690"/>
    <w:rsid w:val="00A70BEA"/>
    <w:rsid w:val="00A70CC5"/>
    <w:rsid w:val="00A71046"/>
    <w:rsid w:val="00A72FAC"/>
    <w:rsid w:val="00A7380A"/>
    <w:rsid w:val="00A756C2"/>
    <w:rsid w:val="00A7595B"/>
    <w:rsid w:val="00A764C5"/>
    <w:rsid w:val="00A77976"/>
    <w:rsid w:val="00A77B1C"/>
    <w:rsid w:val="00A77EBF"/>
    <w:rsid w:val="00A80850"/>
    <w:rsid w:val="00A80B44"/>
    <w:rsid w:val="00A8123C"/>
    <w:rsid w:val="00A81869"/>
    <w:rsid w:val="00A81EB3"/>
    <w:rsid w:val="00A8282F"/>
    <w:rsid w:val="00A84542"/>
    <w:rsid w:val="00A8554D"/>
    <w:rsid w:val="00A85A4B"/>
    <w:rsid w:val="00A902E6"/>
    <w:rsid w:val="00A91695"/>
    <w:rsid w:val="00A9366D"/>
    <w:rsid w:val="00A939E2"/>
    <w:rsid w:val="00A93B19"/>
    <w:rsid w:val="00A95208"/>
    <w:rsid w:val="00A95A02"/>
    <w:rsid w:val="00A9695E"/>
    <w:rsid w:val="00A96C63"/>
    <w:rsid w:val="00A97760"/>
    <w:rsid w:val="00A97968"/>
    <w:rsid w:val="00AA037B"/>
    <w:rsid w:val="00AA0C44"/>
    <w:rsid w:val="00AA15BB"/>
    <w:rsid w:val="00AA23BE"/>
    <w:rsid w:val="00AA3324"/>
    <w:rsid w:val="00AA3A89"/>
    <w:rsid w:val="00AA640B"/>
    <w:rsid w:val="00AA646D"/>
    <w:rsid w:val="00AA6B37"/>
    <w:rsid w:val="00AA7AC4"/>
    <w:rsid w:val="00AB0822"/>
    <w:rsid w:val="00AB0A59"/>
    <w:rsid w:val="00AB1116"/>
    <w:rsid w:val="00AB1ADB"/>
    <w:rsid w:val="00AB24AE"/>
    <w:rsid w:val="00AB344B"/>
    <w:rsid w:val="00AB371D"/>
    <w:rsid w:val="00AB3B6D"/>
    <w:rsid w:val="00AB4261"/>
    <w:rsid w:val="00AB4D20"/>
    <w:rsid w:val="00AB4DAA"/>
    <w:rsid w:val="00AB4FA9"/>
    <w:rsid w:val="00AB5148"/>
    <w:rsid w:val="00AB5ECA"/>
    <w:rsid w:val="00AB75DE"/>
    <w:rsid w:val="00AB7F5D"/>
    <w:rsid w:val="00AC0AB9"/>
    <w:rsid w:val="00AC16F9"/>
    <w:rsid w:val="00AC177B"/>
    <w:rsid w:val="00AC3BA9"/>
    <w:rsid w:val="00AC3CA3"/>
    <w:rsid w:val="00AC4072"/>
    <w:rsid w:val="00AC4228"/>
    <w:rsid w:val="00AC57F3"/>
    <w:rsid w:val="00AC5889"/>
    <w:rsid w:val="00AC59C0"/>
    <w:rsid w:val="00AC5D7F"/>
    <w:rsid w:val="00AC6D65"/>
    <w:rsid w:val="00AC7185"/>
    <w:rsid w:val="00AD06F1"/>
    <w:rsid w:val="00AD27BC"/>
    <w:rsid w:val="00AD301B"/>
    <w:rsid w:val="00AD541F"/>
    <w:rsid w:val="00AD61C3"/>
    <w:rsid w:val="00AD65F7"/>
    <w:rsid w:val="00AD7C5F"/>
    <w:rsid w:val="00AE09D3"/>
    <w:rsid w:val="00AE0E46"/>
    <w:rsid w:val="00AE1AA1"/>
    <w:rsid w:val="00AE336E"/>
    <w:rsid w:val="00AE4CEA"/>
    <w:rsid w:val="00AE518F"/>
    <w:rsid w:val="00AE5DC0"/>
    <w:rsid w:val="00AE6137"/>
    <w:rsid w:val="00AE6293"/>
    <w:rsid w:val="00AE6D35"/>
    <w:rsid w:val="00AE7EB5"/>
    <w:rsid w:val="00AF0667"/>
    <w:rsid w:val="00AF1014"/>
    <w:rsid w:val="00AF1454"/>
    <w:rsid w:val="00AF1D42"/>
    <w:rsid w:val="00AF234C"/>
    <w:rsid w:val="00AF3149"/>
    <w:rsid w:val="00AF4C85"/>
    <w:rsid w:val="00AF5B13"/>
    <w:rsid w:val="00AF5CC9"/>
    <w:rsid w:val="00AF5FE6"/>
    <w:rsid w:val="00AF6044"/>
    <w:rsid w:val="00AF6115"/>
    <w:rsid w:val="00AF7921"/>
    <w:rsid w:val="00B000D2"/>
    <w:rsid w:val="00B007C5"/>
    <w:rsid w:val="00B01132"/>
    <w:rsid w:val="00B01850"/>
    <w:rsid w:val="00B01A6A"/>
    <w:rsid w:val="00B04EF7"/>
    <w:rsid w:val="00B050E3"/>
    <w:rsid w:val="00B05216"/>
    <w:rsid w:val="00B05526"/>
    <w:rsid w:val="00B05B5D"/>
    <w:rsid w:val="00B05CAE"/>
    <w:rsid w:val="00B0606D"/>
    <w:rsid w:val="00B06879"/>
    <w:rsid w:val="00B06D18"/>
    <w:rsid w:val="00B075B4"/>
    <w:rsid w:val="00B104C3"/>
    <w:rsid w:val="00B10704"/>
    <w:rsid w:val="00B144E9"/>
    <w:rsid w:val="00B14A9F"/>
    <w:rsid w:val="00B15A34"/>
    <w:rsid w:val="00B169CC"/>
    <w:rsid w:val="00B16EA7"/>
    <w:rsid w:val="00B16F90"/>
    <w:rsid w:val="00B203A8"/>
    <w:rsid w:val="00B206B3"/>
    <w:rsid w:val="00B2111A"/>
    <w:rsid w:val="00B21DD0"/>
    <w:rsid w:val="00B22F12"/>
    <w:rsid w:val="00B2393A"/>
    <w:rsid w:val="00B24DD0"/>
    <w:rsid w:val="00B24FF6"/>
    <w:rsid w:val="00B27181"/>
    <w:rsid w:val="00B30371"/>
    <w:rsid w:val="00B306D3"/>
    <w:rsid w:val="00B308FB"/>
    <w:rsid w:val="00B33F5C"/>
    <w:rsid w:val="00B34D61"/>
    <w:rsid w:val="00B3533B"/>
    <w:rsid w:val="00B35713"/>
    <w:rsid w:val="00B36435"/>
    <w:rsid w:val="00B36762"/>
    <w:rsid w:val="00B4068C"/>
    <w:rsid w:val="00B41867"/>
    <w:rsid w:val="00B42090"/>
    <w:rsid w:val="00B4277C"/>
    <w:rsid w:val="00B44D7E"/>
    <w:rsid w:val="00B44E11"/>
    <w:rsid w:val="00B45EFA"/>
    <w:rsid w:val="00B468B8"/>
    <w:rsid w:val="00B46ED2"/>
    <w:rsid w:val="00B4713B"/>
    <w:rsid w:val="00B47206"/>
    <w:rsid w:val="00B47DB5"/>
    <w:rsid w:val="00B5010D"/>
    <w:rsid w:val="00B50501"/>
    <w:rsid w:val="00B52333"/>
    <w:rsid w:val="00B52F15"/>
    <w:rsid w:val="00B531C5"/>
    <w:rsid w:val="00B53604"/>
    <w:rsid w:val="00B5432E"/>
    <w:rsid w:val="00B54CAD"/>
    <w:rsid w:val="00B5636A"/>
    <w:rsid w:val="00B56940"/>
    <w:rsid w:val="00B57E5F"/>
    <w:rsid w:val="00B600BB"/>
    <w:rsid w:val="00B608E4"/>
    <w:rsid w:val="00B60DC5"/>
    <w:rsid w:val="00B6129B"/>
    <w:rsid w:val="00B62A1B"/>
    <w:rsid w:val="00B62B7A"/>
    <w:rsid w:val="00B6432E"/>
    <w:rsid w:val="00B6574A"/>
    <w:rsid w:val="00B65CFB"/>
    <w:rsid w:val="00B66B50"/>
    <w:rsid w:val="00B67E53"/>
    <w:rsid w:val="00B70409"/>
    <w:rsid w:val="00B7045C"/>
    <w:rsid w:val="00B707D2"/>
    <w:rsid w:val="00B70ADF"/>
    <w:rsid w:val="00B70F81"/>
    <w:rsid w:val="00B710A6"/>
    <w:rsid w:val="00B7159D"/>
    <w:rsid w:val="00B71AC9"/>
    <w:rsid w:val="00B71C5D"/>
    <w:rsid w:val="00B71EEF"/>
    <w:rsid w:val="00B72EB3"/>
    <w:rsid w:val="00B744ED"/>
    <w:rsid w:val="00B75FD3"/>
    <w:rsid w:val="00B765DC"/>
    <w:rsid w:val="00B76758"/>
    <w:rsid w:val="00B76CD3"/>
    <w:rsid w:val="00B776AB"/>
    <w:rsid w:val="00B80129"/>
    <w:rsid w:val="00B80206"/>
    <w:rsid w:val="00B820E9"/>
    <w:rsid w:val="00B828FC"/>
    <w:rsid w:val="00B84079"/>
    <w:rsid w:val="00B85614"/>
    <w:rsid w:val="00B85715"/>
    <w:rsid w:val="00B857C7"/>
    <w:rsid w:val="00B8616E"/>
    <w:rsid w:val="00B867E1"/>
    <w:rsid w:val="00B86F02"/>
    <w:rsid w:val="00B870C7"/>
    <w:rsid w:val="00B87B0C"/>
    <w:rsid w:val="00B90CD7"/>
    <w:rsid w:val="00B91060"/>
    <w:rsid w:val="00B910F5"/>
    <w:rsid w:val="00B913CE"/>
    <w:rsid w:val="00B917A0"/>
    <w:rsid w:val="00B91EBA"/>
    <w:rsid w:val="00B93A2A"/>
    <w:rsid w:val="00B94711"/>
    <w:rsid w:val="00B94F92"/>
    <w:rsid w:val="00B95070"/>
    <w:rsid w:val="00B95B3D"/>
    <w:rsid w:val="00B96244"/>
    <w:rsid w:val="00B970E3"/>
    <w:rsid w:val="00BA1CEA"/>
    <w:rsid w:val="00BA1E2C"/>
    <w:rsid w:val="00BA3024"/>
    <w:rsid w:val="00BA3C4A"/>
    <w:rsid w:val="00BA3ED0"/>
    <w:rsid w:val="00BA4697"/>
    <w:rsid w:val="00BA49F5"/>
    <w:rsid w:val="00BA4C5F"/>
    <w:rsid w:val="00BA4D3A"/>
    <w:rsid w:val="00BA6D81"/>
    <w:rsid w:val="00BA7D36"/>
    <w:rsid w:val="00BA7DC5"/>
    <w:rsid w:val="00BB08E6"/>
    <w:rsid w:val="00BB0EC3"/>
    <w:rsid w:val="00BB15A6"/>
    <w:rsid w:val="00BB242F"/>
    <w:rsid w:val="00BB2546"/>
    <w:rsid w:val="00BB2EBF"/>
    <w:rsid w:val="00BB31D0"/>
    <w:rsid w:val="00BB40DE"/>
    <w:rsid w:val="00BB4A9B"/>
    <w:rsid w:val="00BB4B15"/>
    <w:rsid w:val="00BB5027"/>
    <w:rsid w:val="00BB58AF"/>
    <w:rsid w:val="00BB67A5"/>
    <w:rsid w:val="00BB6A58"/>
    <w:rsid w:val="00BB6ECF"/>
    <w:rsid w:val="00BB7140"/>
    <w:rsid w:val="00BB7245"/>
    <w:rsid w:val="00BB74B5"/>
    <w:rsid w:val="00BB7752"/>
    <w:rsid w:val="00BC00E9"/>
    <w:rsid w:val="00BC117C"/>
    <w:rsid w:val="00BC388E"/>
    <w:rsid w:val="00BC56A9"/>
    <w:rsid w:val="00BC633D"/>
    <w:rsid w:val="00BC7925"/>
    <w:rsid w:val="00BC79AD"/>
    <w:rsid w:val="00BC7A3D"/>
    <w:rsid w:val="00BD1B0E"/>
    <w:rsid w:val="00BD22B7"/>
    <w:rsid w:val="00BD2315"/>
    <w:rsid w:val="00BD2347"/>
    <w:rsid w:val="00BD37D3"/>
    <w:rsid w:val="00BD3817"/>
    <w:rsid w:val="00BD3F23"/>
    <w:rsid w:val="00BD40D6"/>
    <w:rsid w:val="00BD7277"/>
    <w:rsid w:val="00BD76CC"/>
    <w:rsid w:val="00BE190C"/>
    <w:rsid w:val="00BE1E7F"/>
    <w:rsid w:val="00BE3DDF"/>
    <w:rsid w:val="00BE4251"/>
    <w:rsid w:val="00BE537B"/>
    <w:rsid w:val="00BE5F27"/>
    <w:rsid w:val="00BE5FAF"/>
    <w:rsid w:val="00BE6DE3"/>
    <w:rsid w:val="00BE6E76"/>
    <w:rsid w:val="00BE711F"/>
    <w:rsid w:val="00BE7678"/>
    <w:rsid w:val="00BE7805"/>
    <w:rsid w:val="00BE78E5"/>
    <w:rsid w:val="00BE791C"/>
    <w:rsid w:val="00BE7B0E"/>
    <w:rsid w:val="00BF161D"/>
    <w:rsid w:val="00BF1BAB"/>
    <w:rsid w:val="00BF22EF"/>
    <w:rsid w:val="00BF334D"/>
    <w:rsid w:val="00BF3A40"/>
    <w:rsid w:val="00BF3D74"/>
    <w:rsid w:val="00BF4272"/>
    <w:rsid w:val="00BF46CF"/>
    <w:rsid w:val="00BF54F2"/>
    <w:rsid w:val="00BF671F"/>
    <w:rsid w:val="00BF6D0B"/>
    <w:rsid w:val="00BF6D5C"/>
    <w:rsid w:val="00BF71BB"/>
    <w:rsid w:val="00C0122C"/>
    <w:rsid w:val="00C02114"/>
    <w:rsid w:val="00C029C2"/>
    <w:rsid w:val="00C03C7E"/>
    <w:rsid w:val="00C05C0E"/>
    <w:rsid w:val="00C068F4"/>
    <w:rsid w:val="00C06B47"/>
    <w:rsid w:val="00C06F19"/>
    <w:rsid w:val="00C07DE7"/>
    <w:rsid w:val="00C10461"/>
    <w:rsid w:val="00C10E56"/>
    <w:rsid w:val="00C12213"/>
    <w:rsid w:val="00C14190"/>
    <w:rsid w:val="00C14903"/>
    <w:rsid w:val="00C14F39"/>
    <w:rsid w:val="00C152B1"/>
    <w:rsid w:val="00C164E3"/>
    <w:rsid w:val="00C20867"/>
    <w:rsid w:val="00C20DDF"/>
    <w:rsid w:val="00C210C6"/>
    <w:rsid w:val="00C2279C"/>
    <w:rsid w:val="00C22AC6"/>
    <w:rsid w:val="00C24052"/>
    <w:rsid w:val="00C255AF"/>
    <w:rsid w:val="00C313F0"/>
    <w:rsid w:val="00C31638"/>
    <w:rsid w:val="00C31F65"/>
    <w:rsid w:val="00C32F6C"/>
    <w:rsid w:val="00C33B7E"/>
    <w:rsid w:val="00C33D3F"/>
    <w:rsid w:val="00C345B2"/>
    <w:rsid w:val="00C37A9E"/>
    <w:rsid w:val="00C37B1C"/>
    <w:rsid w:val="00C40026"/>
    <w:rsid w:val="00C4085E"/>
    <w:rsid w:val="00C41416"/>
    <w:rsid w:val="00C414E9"/>
    <w:rsid w:val="00C41C48"/>
    <w:rsid w:val="00C42E0E"/>
    <w:rsid w:val="00C431A5"/>
    <w:rsid w:val="00C434E9"/>
    <w:rsid w:val="00C454CD"/>
    <w:rsid w:val="00C50CD3"/>
    <w:rsid w:val="00C52A6A"/>
    <w:rsid w:val="00C539CD"/>
    <w:rsid w:val="00C56906"/>
    <w:rsid w:val="00C57E54"/>
    <w:rsid w:val="00C61F5E"/>
    <w:rsid w:val="00C62457"/>
    <w:rsid w:val="00C628AB"/>
    <w:rsid w:val="00C62FF9"/>
    <w:rsid w:val="00C63B20"/>
    <w:rsid w:val="00C64662"/>
    <w:rsid w:val="00C6544B"/>
    <w:rsid w:val="00C65E14"/>
    <w:rsid w:val="00C65FD2"/>
    <w:rsid w:val="00C66A1A"/>
    <w:rsid w:val="00C66A2A"/>
    <w:rsid w:val="00C677FB"/>
    <w:rsid w:val="00C67F87"/>
    <w:rsid w:val="00C71563"/>
    <w:rsid w:val="00C71E44"/>
    <w:rsid w:val="00C72E1E"/>
    <w:rsid w:val="00C72F17"/>
    <w:rsid w:val="00C74B6D"/>
    <w:rsid w:val="00C74E39"/>
    <w:rsid w:val="00C76481"/>
    <w:rsid w:val="00C76B3C"/>
    <w:rsid w:val="00C76CC6"/>
    <w:rsid w:val="00C8008E"/>
    <w:rsid w:val="00C80721"/>
    <w:rsid w:val="00C81ADC"/>
    <w:rsid w:val="00C8474E"/>
    <w:rsid w:val="00C84C2E"/>
    <w:rsid w:val="00C84F87"/>
    <w:rsid w:val="00C851E6"/>
    <w:rsid w:val="00C8572B"/>
    <w:rsid w:val="00C858FC"/>
    <w:rsid w:val="00C87A6F"/>
    <w:rsid w:val="00C87BAE"/>
    <w:rsid w:val="00C87D7B"/>
    <w:rsid w:val="00C87EEC"/>
    <w:rsid w:val="00C90384"/>
    <w:rsid w:val="00C9059D"/>
    <w:rsid w:val="00C92FF6"/>
    <w:rsid w:val="00C93314"/>
    <w:rsid w:val="00C942DF"/>
    <w:rsid w:val="00C948AF"/>
    <w:rsid w:val="00C94C2D"/>
    <w:rsid w:val="00C95A61"/>
    <w:rsid w:val="00CA02A4"/>
    <w:rsid w:val="00CA1BA5"/>
    <w:rsid w:val="00CA1E3D"/>
    <w:rsid w:val="00CA27D2"/>
    <w:rsid w:val="00CA3565"/>
    <w:rsid w:val="00CA3D30"/>
    <w:rsid w:val="00CA40CB"/>
    <w:rsid w:val="00CA4EA9"/>
    <w:rsid w:val="00CA5168"/>
    <w:rsid w:val="00CA73C3"/>
    <w:rsid w:val="00CA7731"/>
    <w:rsid w:val="00CB09FB"/>
    <w:rsid w:val="00CB0E9E"/>
    <w:rsid w:val="00CB1F45"/>
    <w:rsid w:val="00CB2159"/>
    <w:rsid w:val="00CB24DB"/>
    <w:rsid w:val="00CB30BB"/>
    <w:rsid w:val="00CB36D9"/>
    <w:rsid w:val="00CB4087"/>
    <w:rsid w:val="00CB649C"/>
    <w:rsid w:val="00CB6EAB"/>
    <w:rsid w:val="00CB79BC"/>
    <w:rsid w:val="00CB7BD4"/>
    <w:rsid w:val="00CC0419"/>
    <w:rsid w:val="00CC1400"/>
    <w:rsid w:val="00CC237F"/>
    <w:rsid w:val="00CC4A91"/>
    <w:rsid w:val="00CC541E"/>
    <w:rsid w:val="00CC567F"/>
    <w:rsid w:val="00CC6296"/>
    <w:rsid w:val="00CC6727"/>
    <w:rsid w:val="00CC6A5B"/>
    <w:rsid w:val="00CC7B61"/>
    <w:rsid w:val="00CD09FE"/>
    <w:rsid w:val="00CD175D"/>
    <w:rsid w:val="00CD2890"/>
    <w:rsid w:val="00CD2C97"/>
    <w:rsid w:val="00CD2D47"/>
    <w:rsid w:val="00CD3FC6"/>
    <w:rsid w:val="00CD4AA3"/>
    <w:rsid w:val="00CD5156"/>
    <w:rsid w:val="00CD5702"/>
    <w:rsid w:val="00CE19E6"/>
    <w:rsid w:val="00CE2C9E"/>
    <w:rsid w:val="00CE2DAC"/>
    <w:rsid w:val="00CE3D28"/>
    <w:rsid w:val="00CE42C2"/>
    <w:rsid w:val="00CE4A6F"/>
    <w:rsid w:val="00CE4D19"/>
    <w:rsid w:val="00CE69B2"/>
    <w:rsid w:val="00CE7934"/>
    <w:rsid w:val="00CF02FB"/>
    <w:rsid w:val="00CF0945"/>
    <w:rsid w:val="00CF3188"/>
    <w:rsid w:val="00CF34AA"/>
    <w:rsid w:val="00CF35B7"/>
    <w:rsid w:val="00CF4570"/>
    <w:rsid w:val="00CF46FF"/>
    <w:rsid w:val="00CF5B01"/>
    <w:rsid w:val="00CF5C69"/>
    <w:rsid w:val="00CF6D9C"/>
    <w:rsid w:val="00CF7552"/>
    <w:rsid w:val="00D01D46"/>
    <w:rsid w:val="00D0288E"/>
    <w:rsid w:val="00D028D8"/>
    <w:rsid w:val="00D03A1F"/>
    <w:rsid w:val="00D03B74"/>
    <w:rsid w:val="00D04666"/>
    <w:rsid w:val="00D054A8"/>
    <w:rsid w:val="00D05EF3"/>
    <w:rsid w:val="00D06A07"/>
    <w:rsid w:val="00D1036F"/>
    <w:rsid w:val="00D1053B"/>
    <w:rsid w:val="00D114B8"/>
    <w:rsid w:val="00D11FE4"/>
    <w:rsid w:val="00D123D6"/>
    <w:rsid w:val="00D12691"/>
    <w:rsid w:val="00D12F60"/>
    <w:rsid w:val="00D13A4A"/>
    <w:rsid w:val="00D13D01"/>
    <w:rsid w:val="00D13EA9"/>
    <w:rsid w:val="00D16FF6"/>
    <w:rsid w:val="00D208ED"/>
    <w:rsid w:val="00D21FC9"/>
    <w:rsid w:val="00D235ED"/>
    <w:rsid w:val="00D23A26"/>
    <w:rsid w:val="00D25BC9"/>
    <w:rsid w:val="00D25D38"/>
    <w:rsid w:val="00D27DD6"/>
    <w:rsid w:val="00D27E75"/>
    <w:rsid w:val="00D31180"/>
    <w:rsid w:val="00D33B1F"/>
    <w:rsid w:val="00D33E28"/>
    <w:rsid w:val="00D3575D"/>
    <w:rsid w:val="00D367E3"/>
    <w:rsid w:val="00D371A2"/>
    <w:rsid w:val="00D37884"/>
    <w:rsid w:val="00D37D08"/>
    <w:rsid w:val="00D37E6B"/>
    <w:rsid w:val="00D408B4"/>
    <w:rsid w:val="00D41C20"/>
    <w:rsid w:val="00D41D98"/>
    <w:rsid w:val="00D42790"/>
    <w:rsid w:val="00D444D5"/>
    <w:rsid w:val="00D45357"/>
    <w:rsid w:val="00D45503"/>
    <w:rsid w:val="00D45DB1"/>
    <w:rsid w:val="00D46610"/>
    <w:rsid w:val="00D46EE6"/>
    <w:rsid w:val="00D51055"/>
    <w:rsid w:val="00D518DF"/>
    <w:rsid w:val="00D51B5A"/>
    <w:rsid w:val="00D52077"/>
    <w:rsid w:val="00D520F4"/>
    <w:rsid w:val="00D52E83"/>
    <w:rsid w:val="00D53586"/>
    <w:rsid w:val="00D53818"/>
    <w:rsid w:val="00D53D9B"/>
    <w:rsid w:val="00D540AE"/>
    <w:rsid w:val="00D541EF"/>
    <w:rsid w:val="00D54794"/>
    <w:rsid w:val="00D54D1A"/>
    <w:rsid w:val="00D54ECE"/>
    <w:rsid w:val="00D55997"/>
    <w:rsid w:val="00D55B46"/>
    <w:rsid w:val="00D55D4E"/>
    <w:rsid w:val="00D56854"/>
    <w:rsid w:val="00D57D2C"/>
    <w:rsid w:val="00D603F3"/>
    <w:rsid w:val="00D6247E"/>
    <w:rsid w:val="00D62688"/>
    <w:rsid w:val="00D637A2"/>
    <w:rsid w:val="00D6473F"/>
    <w:rsid w:val="00D648A7"/>
    <w:rsid w:val="00D6563B"/>
    <w:rsid w:val="00D6640B"/>
    <w:rsid w:val="00D66792"/>
    <w:rsid w:val="00D66C1B"/>
    <w:rsid w:val="00D67210"/>
    <w:rsid w:val="00D6783C"/>
    <w:rsid w:val="00D70DF9"/>
    <w:rsid w:val="00D71AFA"/>
    <w:rsid w:val="00D71B50"/>
    <w:rsid w:val="00D72B56"/>
    <w:rsid w:val="00D72CE6"/>
    <w:rsid w:val="00D72DD6"/>
    <w:rsid w:val="00D74660"/>
    <w:rsid w:val="00D770E5"/>
    <w:rsid w:val="00D77EF9"/>
    <w:rsid w:val="00D800D9"/>
    <w:rsid w:val="00D810E4"/>
    <w:rsid w:val="00D81218"/>
    <w:rsid w:val="00D82AC2"/>
    <w:rsid w:val="00D835F9"/>
    <w:rsid w:val="00D85CFB"/>
    <w:rsid w:val="00D85EBA"/>
    <w:rsid w:val="00D85ED9"/>
    <w:rsid w:val="00D87146"/>
    <w:rsid w:val="00D87DBC"/>
    <w:rsid w:val="00D87F40"/>
    <w:rsid w:val="00D92DA4"/>
    <w:rsid w:val="00D93036"/>
    <w:rsid w:val="00D9342A"/>
    <w:rsid w:val="00D9471F"/>
    <w:rsid w:val="00D95197"/>
    <w:rsid w:val="00D9627B"/>
    <w:rsid w:val="00D975DE"/>
    <w:rsid w:val="00D97BBC"/>
    <w:rsid w:val="00D97EB7"/>
    <w:rsid w:val="00DA10E1"/>
    <w:rsid w:val="00DA168D"/>
    <w:rsid w:val="00DA1C01"/>
    <w:rsid w:val="00DA22F4"/>
    <w:rsid w:val="00DA2DBE"/>
    <w:rsid w:val="00DA330D"/>
    <w:rsid w:val="00DA3562"/>
    <w:rsid w:val="00DA42EF"/>
    <w:rsid w:val="00DA450A"/>
    <w:rsid w:val="00DA47B8"/>
    <w:rsid w:val="00DA6031"/>
    <w:rsid w:val="00DA6CDD"/>
    <w:rsid w:val="00DB02D6"/>
    <w:rsid w:val="00DB0BB4"/>
    <w:rsid w:val="00DB1608"/>
    <w:rsid w:val="00DB1C3E"/>
    <w:rsid w:val="00DB3A83"/>
    <w:rsid w:val="00DB410B"/>
    <w:rsid w:val="00DB4195"/>
    <w:rsid w:val="00DB42B1"/>
    <w:rsid w:val="00DB4AF2"/>
    <w:rsid w:val="00DB4D85"/>
    <w:rsid w:val="00DB50D2"/>
    <w:rsid w:val="00DB7556"/>
    <w:rsid w:val="00DB767E"/>
    <w:rsid w:val="00DB7B71"/>
    <w:rsid w:val="00DC20C6"/>
    <w:rsid w:val="00DC20FC"/>
    <w:rsid w:val="00DC2CBD"/>
    <w:rsid w:val="00DC36BD"/>
    <w:rsid w:val="00DC4A88"/>
    <w:rsid w:val="00DC56A8"/>
    <w:rsid w:val="00DC582A"/>
    <w:rsid w:val="00DC5C22"/>
    <w:rsid w:val="00DC7812"/>
    <w:rsid w:val="00DD0B3E"/>
    <w:rsid w:val="00DD0BDB"/>
    <w:rsid w:val="00DD2AA5"/>
    <w:rsid w:val="00DD455F"/>
    <w:rsid w:val="00DD4B47"/>
    <w:rsid w:val="00DD554D"/>
    <w:rsid w:val="00DD60F5"/>
    <w:rsid w:val="00DD6475"/>
    <w:rsid w:val="00DD66A1"/>
    <w:rsid w:val="00DD6C22"/>
    <w:rsid w:val="00DD7EAD"/>
    <w:rsid w:val="00DE0871"/>
    <w:rsid w:val="00DE0D48"/>
    <w:rsid w:val="00DE1259"/>
    <w:rsid w:val="00DE1581"/>
    <w:rsid w:val="00DE3354"/>
    <w:rsid w:val="00DE3F10"/>
    <w:rsid w:val="00DE407C"/>
    <w:rsid w:val="00DE46F1"/>
    <w:rsid w:val="00DE4C38"/>
    <w:rsid w:val="00DE4CD4"/>
    <w:rsid w:val="00DE5A5C"/>
    <w:rsid w:val="00DE632D"/>
    <w:rsid w:val="00DE6857"/>
    <w:rsid w:val="00DF0D61"/>
    <w:rsid w:val="00DF3351"/>
    <w:rsid w:val="00DF36A9"/>
    <w:rsid w:val="00DF390F"/>
    <w:rsid w:val="00DF49BC"/>
    <w:rsid w:val="00DF5BCF"/>
    <w:rsid w:val="00DF5F3B"/>
    <w:rsid w:val="00DF630A"/>
    <w:rsid w:val="00DF6F7E"/>
    <w:rsid w:val="00DF7906"/>
    <w:rsid w:val="00DF7EF9"/>
    <w:rsid w:val="00E00226"/>
    <w:rsid w:val="00E0119D"/>
    <w:rsid w:val="00E019FF"/>
    <w:rsid w:val="00E0432F"/>
    <w:rsid w:val="00E0463F"/>
    <w:rsid w:val="00E048A3"/>
    <w:rsid w:val="00E04A9D"/>
    <w:rsid w:val="00E05031"/>
    <w:rsid w:val="00E05480"/>
    <w:rsid w:val="00E05672"/>
    <w:rsid w:val="00E05F6B"/>
    <w:rsid w:val="00E07BBA"/>
    <w:rsid w:val="00E113DB"/>
    <w:rsid w:val="00E11BB8"/>
    <w:rsid w:val="00E11CF4"/>
    <w:rsid w:val="00E14883"/>
    <w:rsid w:val="00E155BC"/>
    <w:rsid w:val="00E1591F"/>
    <w:rsid w:val="00E15B8F"/>
    <w:rsid w:val="00E15C03"/>
    <w:rsid w:val="00E15CC9"/>
    <w:rsid w:val="00E17B17"/>
    <w:rsid w:val="00E204CC"/>
    <w:rsid w:val="00E20A5B"/>
    <w:rsid w:val="00E21CE0"/>
    <w:rsid w:val="00E228C4"/>
    <w:rsid w:val="00E24B27"/>
    <w:rsid w:val="00E26692"/>
    <w:rsid w:val="00E26D2C"/>
    <w:rsid w:val="00E3129E"/>
    <w:rsid w:val="00E312CC"/>
    <w:rsid w:val="00E31474"/>
    <w:rsid w:val="00E326FF"/>
    <w:rsid w:val="00E32AC5"/>
    <w:rsid w:val="00E34808"/>
    <w:rsid w:val="00E357B6"/>
    <w:rsid w:val="00E36404"/>
    <w:rsid w:val="00E375E4"/>
    <w:rsid w:val="00E37FDB"/>
    <w:rsid w:val="00E37FE6"/>
    <w:rsid w:val="00E41321"/>
    <w:rsid w:val="00E438B8"/>
    <w:rsid w:val="00E439D9"/>
    <w:rsid w:val="00E44373"/>
    <w:rsid w:val="00E443E6"/>
    <w:rsid w:val="00E45D24"/>
    <w:rsid w:val="00E45DD9"/>
    <w:rsid w:val="00E4643A"/>
    <w:rsid w:val="00E466A4"/>
    <w:rsid w:val="00E50270"/>
    <w:rsid w:val="00E50DEB"/>
    <w:rsid w:val="00E51976"/>
    <w:rsid w:val="00E5263E"/>
    <w:rsid w:val="00E548D5"/>
    <w:rsid w:val="00E54D97"/>
    <w:rsid w:val="00E5527E"/>
    <w:rsid w:val="00E55E64"/>
    <w:rsid w:val="00E56D82"/>
    <w:rsid w:val="00E57483"/>
    <w:rsid w:val="00E5789B"/>
    <w:rsid w:val="00E57DAA"/>
    <w:rsid w:val="00E6028C"/>
    <w:rsid w:val="00E60D49"/>
    <w:rsid w:val="00E60E20"/>
    <w:rsid w:val="00E60FC2"/>
    <w:rsid w:val="00E616C0"/>
    <w:rsid w:val="00E61747"/>
    <w:rsid w:val="00E634EC"/>
    <w:rsid w:val="00E63C81"/>
    <w:rsid w:val="00E64270"/>
    <w:rsid w:val="00E6443A"/>
    <w:rsid w:val="00E648A1"/>
    <w:rsid w:val="00E66111"/>
    <w:rsid w:val="00E66225"/>
    <w:rsid w:val="00E66615"/>
    <w:rsid w:val="00E672A1"/>
    <w:rsid w:val="00E672AF"/>
    <w:rsid w:val="00E673BF"/>
    <w:rsid w:val="00E6762A"/>
    <w:rsid w:val="00E67B39"/>
    <w:rsid w:val="00E7065C"/>
    <w:rsid w:val="00E71540"/>
    <w:rsid w:val="00E71F87"/>
    <w:rsid w:val="00E73A5D"/>
    <w:rsid w:val="00E73E79"/>
    <w:rsid w:val="00E74C8A"/>
    <w:rsid w:val="00E7561C"/>
    <w:rsid w:val="00E75CB2"/>
    <w:rsid w:val="00E76CC0"/>
    <w:rsid w:val="00E80408"/>
    <w:rsid w:val="00E80A96"/>
    <w:rsid w:val="00E80B6E"/>
    <w:rsid w:val="00E81246"/>
    <w:rsid w:val="00E8192F"/>
    <w:rsid w:val="00E81DD3"/>
    <w:rsid w:val="00E82D72"/>
    <w:rsid w:val="00E85871"/>
    <w:rsid w:val="00E858BA"/>
    <w:rsid w:val="00E85F97"/>
    <w:rsid w:val="00E86364"/>
    <w:rsid w:val="00E86E4A"/>
    <w:rsid w:val="00E87487"/>
    <w:rsid w:val="00E8783B"/>
    <w:rsid w:val="00E90026"/>
    <w:rsid w:val="00E901D8"/>
    <w:rsid w:val="00E90CFB"/>
    <w:rsid w:val="00E91321"/>
    <w:rsid w:val="00E91375"/>
    <w:rsid w:val="00E91C4C"/>
    <w:rsid w:val="00E921AC"/>
    <w:rsid w:val="00E92557"/>
    <w:rsid w:val="00E925EE"/>
    <w:rsid w:val="00E9292A"/>
    <w:rsid w:val="00E93175"/>
    <w:rsid w:val="00E933FB"/>
    <w:rsid w:val="00E93957"/>
    <w:rsid w:val="00E940DE"/>
    <w:rsid w:val="00E941FB"/>
    <w:rsid w:val="00E95D2E"/>
    <w:rsid w:val="00E95E0B"/>
    <w:rsid w:val="00E970E3"/>
    <w:rsid w:val="00EA0534"/>
    <w:rsid w:val="00EA0680"/>
    <w:rsid w:val="00EA0755"/>
    <w:rsid w:val="00EA0757"/>
    <w:rsid w:val="00EA0C8D"/>
    <w:rsid w:val="00EA18EA"/>
    <w:rsid w:val="00EA24A1"/>
    <w:rsid w:val="00EA2519"/>
    <w:rsid w:val="00EA30B1"/>
    <w:rsid w:val="00EA32E7"/>
    <w:rsid w:val="00EA3A7F"/>
    <w:rsid w:val="00EA445A"/>
    <w:rsid w:val="00EA5D1F"/>
    <w:rsid w:val="00EA5E96"/>
    <w:rsid w:val="00EA6392"/>
    <w:rsid w:val="00EA6D85"/>
    <w:rsid w:val="00EA6FB3"/>
    <w:rsid w:val="00EB1E14"/>
    <w:rsid w:val="00EB2417"/>
    <w:rsid w:val="00EB3BE8"/>
    <w:rsid w:val="00EB446C"/>
    <w:rsid w:val="00EB4683"/>
    <w:rsid w:val="00EB50AC"/>
    <w:rsid w:val="00EB5D80"/>
    <w:rsid w:val="00EB65F0"/>
    <w:rsid w:val="00EB7183"/>
    <w:rsid w:val="00EB74D1"/>
    <w:rsid w:val="00EB7DA8"/>
    <w:rsid w:val="00EC0650"/>
    <w:rsid w:val="00EC087E"/>
    <w:rsid w:val="00EC0CEC"/>
    <w:rsid w:val="00EC1644"/>
    <w:rsid w:val="00EC25EB"/>
    <w:rsid w:val="00EC2684"/>
    <w:rsid w:val="00EC3397"/>
    <w:rsid w:val="00EC7306"/>
    <w:rsid w:val="00EC75DA"/>
    <w:rsid w:val="00EC7AC5"/>
    <w:rsid w:val="00ED05A0"/>
    <w:rsid w:val="00ED195E"/>
    <w:rsid w:val="00ED1B72"/>
    <w:rsid w:val="00ED1E37"/>
    <w:rsid w:val="00ED2F0E"/>
    <w:rsid w:val="00ED376A"/>
    <w:rsid w:val="00ED39C5"/>
    <w:rsid w:val="00ED47D1"/>
    <w:rsid w:val="00ED67B6"/>
    <w:rsid w:val="00ED73A9"/>
    <w:rsid w:val="00ED7675"/>
    <w:rsid w:val="00ED7B53"/>
    <w:rsid w:val="00ED7BED"/>
    <w:rsid w:val="00EE095F"/>
    <w:rsid w:val="00EE0DF4"/>
    <w:rsid w:val="00EE1A06"/>
    <w:rsid w:val="00EE1C2D"/>
    <w:rsid w:val="00EE1C36"/>
    <w:rsid w:val="00EE1FF3"/>
    <w:rsid w:val="00EE2AC6"/>
    <w:rsid w:val="00EE2B74"/>
    <w:rsid w:val="00EE3232"/>
    <w:rsid w:val="00EE34C5"/>
    <w:rsid w:val="00EE5265"/>
    <w:rsid w:val="00EE5C55"/>
    <w:rsid w:val="00EE61F5"/>
    <w:rsid w:val="00EE644A"/>
    <w:rsid w:val="00EE6789"/>
    <w:rsid w:val="00EE6A8C"/>
    <w:rsid w:val="00EE70E3"/>
    <w:rsid w:val="00EE7E97"/>
    <w:rsid w:val="00EF1CB6"/>
    <w:rsid w:val="00EF1CFC"/>
    <w:rsid w:val="00EF29DC"/>
    <w:rsid w:val="00EF3D70"/>
    <w:rsid w:val="00EF4516"/>
    <w:rsid w:val="00EF45B3"/>
    <w:rsid w:val="00EF55BB"/>
    <w:rsid w:val="00EF592D"/>
    <w:rsid w:val="00EF6632"/>
    <w:rsid w:val="00EF6E88"/>
    <w:rsid w:val="00EF71C0"/>
    <w:rsid w:val="00EF74FC"/>
    <w:rsid w:val="00EF7539"/>
    <w:rsid w:val="00EF7EDB"/>
    <w:rsid w:val="00EF7F30"/>
    <w:rsid w:val="00F01379"/>
    <w:rsid w:val="00F02730"/>
    <w:rsid w:val="00F02853"/>
    <w:rsid w:val="00F02914"/>
    <w:rsid w:val="00F02922"/>
    <w:rsid w:val="00F02A5D"/>
    <w:rsid w:val="00F035CF"/>
    <w:rsid w:val="00F03BE2"/>
    <w:rsid w:val="00F044FE"/>
    <w:rsid w:val="00F0471C"/>
    <w:rsid w:val="00F055D7"/>
    <w:rsid w:val="00F05EB2"/>
    <w:rsid w:val="00F063BE"/>
    <w:rsid w:val="00F07F07"/>
    <w:rsid w:val="00F10C13"/>
    <w:rsid w:val="00F10D55"/>
    <w:rsid w:val="00F11591"/>
    <w:rsid w:val="00F11A99"/>
    <w:rsid w:val="00F11C7B"/>
    <w:rsid w:val="00F11F97"/>
    <w:rsid w:val="00F1237C"/>
    <w:rsid w:val="00F12452"/>
    <w:rsid w:val="00F12C6B"/>
    <w:rsid w:val="00F13359"/>
    <w:rsid w:val="00F13847"/>
    <w:rsid w:val="00F13AE0"/>
    <w:rsid w:val="00F14063"/>
    <w:rsid w:val="00F1441A"/>
    <w:rsid w:val="00F14732"/>
    <w:rsid w:val="00F150DA"/>
    <w:rsid w:val="00F16154"/>
    <w:rsid w:val="00F16280"/>
    <w:rsid w:val="00F1642E"/>
    <w:rsid w:val="00F16F40"/>
    <w:rsid w:val="00F1757D"/>
    <w:rsid w:val="00F178D2"/>
    <w:rsid w:val="00F20721"/>
    <w:rsid w:val="00F207EE"/>
    <w:rsid w:val="00F20A60"/>
    <w:rsid w:val="00F2129B"/>
    <w:rsid w:val="00F2230B"/>
    <w:rsid w:val="00F22BE1"/>
    <w:rsid w:val="00F22E35"/>
    <w:rsid w:val="00F243E7"/>
    <w:rsid w:val="00F24DEB"/>
    <w:rsid w:val="00F24F71"/>
    <w:rsid w:val="00F24FE2"/>
    <w:rsid w:val="00F26746"/>
    <w:rsid w:val="00F26D69"/>
    <w:rsid w:val="00F26E16"/>
    <w:rsid w:val="00F27F18"/>
    <w:rsid w:val="00F27FBE"/>
    <w:rsid w:val="00F30326"/>
    <w:rsid w:val="00F31097"/>
    <w:rsid w:val="00F31DEF"/>
    <w:rsid w:val="00F3249A"/>
    <w:rsid w:val="00F324D6"/>
    <w:rsid w:val="00F329D1"/>
    <w:rsid w:val="00F34062"/>
    <w:rsid w:val="00F34B3A"/>
    <w:rsid w:val="00F35160"/>
    <w:rsid w:val="00F3531A"/>
    <w:rsid w:val="00F35B25"/>
    <w:rsid w:val="00F375DF"/>
    <w:rsid w:val="00F37C94"/>
    <w:rsid w:val="00F37F17"/>
    <w:rsid w:val="00F40E0C"/>
    <w:rsid w:val="00F428B7"/>
    <w:rsid w:val="00F436BE"/>
    <w:rsid w:val="00F4372D"/>
    <w:rsid w:val="00F44B61"/>
    <w:rsid w:val="00F44CE6"/>
    <w:rsid w:val="00F45201"/>
    <w:rsid w:val="00F45B32"/>
    <w:rsid w:val="00F46BA4"/>
    <w:rsid w:val="00F50768"/>
    <w:rsid w:val="00F5233C"/>
    <w:rsid w:val="00F537DF"/>
    <w:rsid w:val="00F54BEE"/>
    <w:rsid w:val="00F55258"/>
    <w:rsid w:val="00F556B2"/>
    <w:rsid w:val="00F56BDF"/>
    <w:rsid w:val="00F57329"/>
    <w:rsid w:val="00F60652"/>
    <w:rsid w:val="00F61B88"/>
    <w:rsid w:val="00F61C56"/>
    <w:rsid w:val="00F62E7C"/>
    <w:rsid w:val="00F63DB4"/>
    <w:rsid w:val="00F6584D"/>
    <w:rsid w:val="00F659D8"/>
    <w:rsid w:val="00F65A60"/>
    <w:rsid w:val="00F65BA2"/>
    <w:rsid w:val="00F66163"/>
    <w:rsid w:val="00F661C1"/>
    <w:rsid w:val="00F6633E"/>
    <w:rsid w:val="00F667C6"/>
    <w:rsid w:val="00F7325E"/>
    <w:rsid w:val="00F738F4"/>
    <w:rsid w:val="00F741BA"/>
    <w:rsid w:val="00F74884"/>
    <w:rsid w:val="00F75ED2"/>
    <w:rsid w:val="00F7619D"/>
    <w:rsid w:val="00F772AD"/>
    <w:rsid w:val="00F777F5"/>
    <w:rsid w:val="00F77AD2"/>
    <w:rsid w:val="00F77B0D"/>
    <w:rsid w:val="00F80175"/>
    <w:rsid w:val="00F80269"/>
    <w:rsid w:val="00F8030C"/>
    <w:rsid w:val="00F81504"/>
    <w:rsid w:val="00F8169F"/>
    <w:rsid w:val="00F820D9"/>
    <w:rsid w:val="00F82397"/>
    <w:rsid w:val="00F83920"/>
    <w:rsid w:val="00F83C12"/>
    <w:rsid w:val="00F84A63"/>
    <w:rsid w:val="00F85339"/>
    <w:rsid w:val="00F85DFE"/>
    <w:rsid w:val="00F86460"/>
    <w:rsid w:val="00F86BEB"/>
    <w:rsid w:val="00F911DE"/>
    <w:rsid w:val="00F923D2"/>
    <w:rsid w:val="00F947C0"/>
    <w:rsid w:val="00F94935"/>
    <w:rsid w:val="00F96B91"/>
    <w:rsid w:val="00F96D06"/>
    <w:rsid w:val="00FA1006"/>
    <w:rsid w:val="00FA1C61"/>
    <w:rsid w:val="00FA2DA1"/>
    <w:rsid w:val="00FA3230"/>
    <w:rsid w:val="00FA3296"/>
    <w:rsid w:val="00FA46E5"/>
    <w:rsid w:val="00FA54F2"/>
    <w:rsid w:val="00FA6507"/>
    <w:rsid w:val="00FA67E0"/>
    <w:rsid w:val="00FA739F"/>
    <w:rsid w:val="00FA7983"/>
    <w:rsid w:val="00FA7CA8"/>
    <w:rsid w:val="00FB03CB"/>
    <w:rsid w:val="00FB0AC2"/>
    <w:rsid w:val="00FB1ACB"/>
    <w:rsid w:val="00FB1D33"/>
    <w:rsid w:val="00FB1FB1"/>
    <w:rsid w:val="00FB1FD5"/>
    <w:rsid w:val="00FB3037"/>
    <w:rsid w:val="00FB596C"/>
    <w:rsid w:val="00FB5CFC"/>
    <w:rsid w:val="00FB5DDC"/>
    <w:rsid w:val="00FB7026"/>
    <w:rsid w:val="00FB74D2"/>
    <w:rsid w:val="00FB7680"/>
    <w:rsid w:val="00FC0DCC"/>
    <w:rsid w:val="00FC1A94"/>
    <w:rsid w:val="00FC29E5"/>
    <w:rsid w:val="00FC3C4F"/>
    <w:rsid w:val="00FC643D"/>
    <w:rsid w:val="00FC6633"/>
    <w:rsid w:val="00FC6A70"/>
    <w:rsid w:val="00FC709C"/>
    <w:rsid w:val="00FD03A8"/>
    <w:rsid w:val="00FD1D54"/>
    <w:rsid w:val="00FD2961"/>
    <w:rsid w:val="00FD302E"/>
    <w:rsid w:val="00FD3CE4"/>
    <w:rsid w:val="00FD3D8F"/>
    <w:rsid w:val="00FD5534"/>
    <w:rsid w:val="00FD67A1"/>
    <w:rsid w:val="00FD695E"/>
    <w:rsid w:val="00FD7321"/>
    <w:rsid w:val="00FD759F"/>
    <w:rsid w:val="00FD79CE"/>
    <w:rsid w:val="00FD7ABD"/>
    <w:rsid w:val="00FE0006"/>
    <w:rsid w:val="00FE238E"/>
    <w:rsid w:val="00FE2D44"/>
    <w:rsid w:val="00FE4049"/>
    <w:rsid w:val="00FE4111"/>
    <w:rsid w:val="00FE46C8"/>
    <w:rsid w:val="00FE7123"/>
    <w:rsid w:val="00FE7288"/>
    <w:rsid w:val="00FE7AF4"/>
    <w:rsid w:val="00FE7C59"/>
    <w:rsid w:val="00FF0199"/>
    <w:rsid w:val="00FF0788"/>
    <w:rsid w:val="00FF0D44"/>
    <w:rsid w:val="00FF11AB"/>
    <w:rsid w:val="00FF160A"/>
    <w:rsid w:val="00FF1C19"/>
    <w:rsid w:val="00FF1EE1"/>
    <w:rsid w:val="00FF2488"/>
    <w:rsid w:val="00FF275D"/>
    <w:rsid w:val="00FF2E7E"/>
    <w:rsid w:val="00FF2EEE"/>
    <w:rsid w:val="00FF3AFE"/>
    <w:rsid w:val="00FF5141"/>
    <w:rsid w:val="00FF521E"/>
    <w:rsid w:val="00FF5325"/>
    <w:rsid w:val="00FF60A5"/>
    <w:rsid w:val="00FF629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DDE"/>
  <w15:chartTrackingRefBased/>
  <w15:docId w15:val="{FABC443B-FD8B-44F9-86AE-B4E9630C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E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C6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AC6"/>
    <w:rPr>
      <w:rFonts w:eastAsiaTheme="majorEastAsia" w:cstheme="majorBidi"/>
      <w:b/>
      <w:bCs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B1C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7881"/>
    <w:rPr>
      <w:rFonts w:eastAsiaTheme="majorEastAsia" w:cstheme="majorBidi"/>
      <w:b/>
      <w:sz w:val="32"/>
      <w:szCs w:val="32"/>
      <w:lang w:val="en-GB"/>
    </w:rPr>
  </w:style>
  <w:style w:type="paragraph" w:customStyle="1" w:styleId="title1">
    <w:name w:val="title1"/>
    <w:basedOn w:val="Normal"/>
    <w:rsid w:val="008D430F"/>
    <w:rPr>
      <w:rFonts w:ascii="Times New Roman" w:eastAsia="Times New Roman" w:hAnsi="Times New Roman" w:cs="Times New Roman"/>
      <w:sz w:val="27"/>
      <w:szCs w:val="27"/>
      <w:lang w:eastAsia="nl-BE"/>
    </w:rPr>
  </w:style>
  <w:style w:type="paragraph" w:customStyle="1" w:styleId="desc2">
    <w:name w:val="desc2"/>
    <w:basedOn w:val="Normal"/>
    <w:rsid w:val="008D430F"/>
    <w:rPr>
      <w:rFonts w:ascii="Times New Roman" w:eastAsia="Times New Roman" w:hAnsi="Times New Roman" w:cs="Times New Roman"/>
      <w:sz w:val="26"/>
      <w:szCs w:val="26"/>
      <w:lang w:eastAsia="nl-BE"/>
    </w:rPr>
  </w:style>
  <w:style w:type="paragraph" w:customStyle="1" w:styleId="details1">
    <w:name w:val="details1"/>
    <w:basedOn w:val="Normal"/>
    <w:rsid w:val="008D430F"/>
    <w:rPr>
      <w:rFonts w:ascii="Times New Roman" w:eastAsia="Times New Roman" w:hAnsi="Times New Roman" w:cs="Times New Roman"/>
      <w:lang w:eastAsia="nl-BE"/>
    </w:rPr>
  </w:style>
  <w:style w:type="character" w:customStyle="1" w:styleId="jrnl">
    <w:name w:val="jrnl"/>
    <w:basedOn w:val="DefaultParagraphFont"/>
    <w:rsid w:val="008D430F"/>
  </w:style>
  <w:style w:type="table" w:styleId="TableGrid">
    <w:name w:val="Table Grid"/>
    <w:basedOn w:val="TableNormal"/>
    <w:uiPriority w:val="59"/>
    <w:rsid w:val="00E5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56D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el1">
    <w:name w:val="Titel1"/>
    <w:basedOn w:val="Normal"/>
    <w:rsid w:val="000B72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0B72E1"/>
    <w:rPr>
      <w:color w:val="0000FF"/>
      <w:u w:val="single"/>
    </w:rPr>
  </w:style>
  <w:style w:type="character" w:customStyle="1" w:styleId="highlight">
    <w:name w:val="highlight"/>
    <w:basedOn w:val="DefaultParagraphFont"/>
    <w:rsid w:val="000B72E1"/>
  </w:style>
  <w:style w:type="paragraph" w:customStyle="1" w:styleId="desc">
    <w:name w:val="desc"/>
    <w:basedOn w:val="Normal"/>
    <w:rsid w:val="000B72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details">
    <w:name w:val="details"/>
    <w:basedOn w:val="Normal"/>
    <w:rsid w:val="000B72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1E"/>
    <w:rPr>
      <w:rFonts w:ascii="Segoe UI" w:eastAsiaTheme="min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5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21E"/>
    <w:rPr>
      <w:rFonts w:eastAsiaTheme="minorEastAsia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1E"/>
    <w:rPr>
      <w:rFonts w:eastAsiaTheme="minorEastAsia"/>
      <w:sz w:val="24"/>
      <w:lang w:val="en-GB"/>
    </w:rPr>
  </w:style>
  <w:style w:type="paragraph" w:customStyle="1" w:styleId="Titel2">
    <w:name w:val="Titel2"/>
    <w:basedOn w:val="Normal"/>
    <w:rsid w:val="00BD3F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A2">
    <w:name w:val="A2"/>
    <w:uiPriority w:val="99"/>
    <w:rsid w:val="00547243"/>
    <w:rPr>
      <w:rFonts w:cs="Minion Pro"/>
      <w:color w:val="000000"/>
      <w:sz w:val="10"/>
      <w:szCs w:val="10"/>
    </w:rPr>
  </w:style>
  <w:style w:type="paragraph" w:customStyle="1" w:styleId="Titel3">
    <w:name w:val="Titel3"/>
    <w:basedOn w:val="Normal"/>
    <w:rsid w:val="00B744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Titel4">
    <w:name w:val="Titel4"/>
    <w:basedOn w:val="Normal"/>
    <w:rsid w:val="00754B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lrzxr">
    <w:name w:val="lrzxr"/>
    <w:basedOn w:val="DefaultParagraphFont"/>
    <w:rsid w:val="00012F45"/>
  </w:style>
  <w:style w:type="paragraph" w:customStyle="1" w:styleId="Titel5">
    <w:name w:val="Titel5"/>
    <w:basedOn w:val="Normal"/>
    <w:rsid w:val="00B57E5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orcid-id-https2">
    <w:name w:val="orcid-id-https2"/>
    <w:rsid w:val="00B16F90"/>
    <w:rPr>
      <w:sz w:val="18"/>
      <w:szCs w:val="18"/>
    </w:rPr>
  </w:style>
  <w:style w:type="table" w:customStyle="1" w:styleId="Tabelraster1licht1">
    <w:name w:val="Tabelraster 1 licht1"/>
    <w:basedOn w:val="TableNormal"/>
    <w:uiPriority w:val="46"/>
    <w:rsid w:val="004A53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53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53"/>
    <w:rPr>
      <w:rFonts w:eastAsiaTheme="minorEastAsia"/>
      <w:b/>
      <w:bCs/>
      <w:sz w:val="20"/>
      <w:szCs w:val="20"/>
      <w:lang w:val="en-GB"/>
    </w:rPr>
  </w:style>
  <w:style w:type="paragraph" w:customStyle="1" w:styleId="Titel6">
    <w:name w:val="Titel6"/>
    <w:basedOn w:val="Normal"/>
    <w:rsid w:val="003556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E54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E5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86336"/>
    <w:rPr>
      <w:rFonts w:ascii="Times New Roman" w:hAnsi="Times New Roman" w:cs="Times New Roman"/>
      <w:szCs w:val="24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E6A8C"/>
    <w:rPr>
      <w:sz w:val="16"/>
      <w:szCs w:val="16"/>
    </w:rPr>
  </w:style>
  <w:style w:type="character" w:customStyle="1" w:styleId="subtitle3">
    <w:name w:val="subtitle3"/>
    <w:basedOn w:val="DefaultParagraphFont"/>
    <w:rsid w:val="007639E7"/>
    <w:rPr>
      <w:vanish w:val="0"/>
      <w:webHidden w:val="0"/>
      <w:specVanish w:val="0"/>
    </w:rPr>
  </w:style>
  <w:style w:type="paragraph" w:customStyle="1" w:styleId="Titel7">
    <w:name w:val="Titel7"/>
    <w:basedOn w:val="Normal"/>
    <w:rsid w:val="000637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Titel8">
    <w:name w:val="Titel8"/>
    <w:basedOn w:val="Normal"/>
    <w:rsid w:val="00851B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Titel9">
    <w:name w:val="Titel9"/>
    <w:basedOn w:val="Normal"/>
    <w:rsid w:val="00DE15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Titel10">
    <w:name w:val="Titel10"/>
    <w:basedOn w:val="Normal"/>
    <w:rsid w:val="00CF5B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docsum-authors">
    <w:name w:val="docsum-authors"/>
    <w:basedOn w:val="DefaultParagraphFont"/>
    <w:rsid w:val="00B30371"/>
  </w:style>
  <w:style w:type="character" w:customStyle="1" w:styleId="docsum-journal-citation">
    <w:name w:val="docsum-journal-citation"/>
    <w:basedOn w:val="DefaultParagraphFont"/>
    <w:rsid w:val="00B30371"/>
  </w:style>
  <w:style w:type="character" w:styleId="UnresolvedMention">
    <w:name w:val="Unresolved Mention"/>
    <w:basedOn w:val="DefaultParagraphFont"/>
    <w:uiPriority w:val="99"/>
    <w:semiHidden/>
    <w:unhideWhenUsed/>
    <w:rsid w:val="00FA3230"/>
    <w:rPr>
      <w:color w:val="605E5C"/>
      <w:shd w:val="clear" w:color="auto" w:fill="E1DFDD"/>
    </w:rPr>
  </w:style>
  <w:style w:type="paragraph" w:customStyle="1" w:styleId="Default">
    <w:name w:val="Default"/>
    <w:rsid w:val="00CA3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5571"/>
    <w:pPr>
      <w:spacing w:after="0" w:line="240" w:lineRule="auto"/>
    </w:pPr>
    <w:rPr>
      <w:rFonts w:eastAsiaTheme="minorEastAsia"/>
      <w:sz w:val="24"/>
      <w:lang w:val="en-GB"/>
    </w:rPr>
  </w:style>
  <w:style w:type="character" w:customStyle="1" w:styleId="holder">
    <w:name w:val="holder"/>
    <w:basedOn w:val="DefaultParagraphFont"/>
    <w:rsid w:val="00202E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D36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y2iqfc">
    <w:name w:val="y2iqfc"/>
    <w:basedOn w:val="DefaultParagraphFont"/>
    <w:rsid w:val="00BA7D36"/>
  </w:style>
  <w:style w:type="character" w:customStyle="1" w:styleId="gmail-fontstyle0">
    <w:name w:val="gmail-fontstyle0"/>
    <w:basedOn w:val="DefaultParagraphFont"/>
    <w:rsid w:val="004D7930"/>
  </w:style>
  <w:style w:type="character" w:customStyle="1" w:styleId="A4">
    <w:name w:val="A4"/>
    <w:uiPriority w:val="99"/>
    <w:rsid w:val="000D69D7"/>
    <w:rPr>
      <w:rFonts w:cs="ScalaLancetPro"/>
      <w:color w:val="000000"/>
      <w:sz w:val="9"/>
      <w:szCs w:val="9"/>
    </w:rPr>
  </w:style>
  <w:style w:type="character" w:styleId="Emphasis">
    <w:name w:val="Emphasis"/>
    <w:basedOn w:val="DefaultParagraphFont"/>
    <w:uiPriority w:val="20"/>
    <w:qFormat/>
    <w:rsid w:val="00B41867"/>
    <w:rPr>
      <w:i/>
      <w:iCs/>
    </w:rPr>
  </w:style>
  <w:style w:type="character" w:customStyle="1" w:styleId="label">
    <w:name w:val="label"/>
    <w:basedOn w:val="DefaultParagraphFont"/>
    <w:rsid w:val="00582A3D"/>
  </w:style>
  <w:style w:type="character" w:customStyle="1" w:styleId="period">
    <w:name w:val="period"/>
    <w:basedOn w:val="DefaultParagraphFont"/>
    <w:rsid w:val="0057395F"/>
  </w:style>
  <w:style w:type="character" w:customStyle="1" w:styleId="cit">
    <w:name w:val="cit"/>
    <w:basedOn w:val="DefaultParagraphFont"/>
    <w:rsid w:val="0057395F"/>
  </w:style>
  <w:style w:type="character" w:styleId="FollowedHyperlink">
    <w:name w:val="FollowedHyperlink"/>
    <w:basedOn w:val="DefaultParagraphFont"/>
    <w:uiPriority w:val="99"/>
    <w:semiHidden/>
    <w:unhideWhenUsed/>
    <w:rsid w:val="00996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9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1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24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0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6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75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89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9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71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70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7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2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47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51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2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36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71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4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8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3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8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06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7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4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77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6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8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79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69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7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4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18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59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9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44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7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5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9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42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7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1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6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1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43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37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50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2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9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3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7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28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1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31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6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11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7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b7f6e899dcb959cc5c29d130a74cc127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1de28ea2df569427ccfb3065a773ef69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15A93-A0E7-4291-9504-0FCD1537C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86892-8399-44F4-B021-DA07F13F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D9CE5-E3C1-4F60-9294-FC6BCF826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8745D-6A87-47F5-9406-682E36536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Sint-Jan Brugge-Oostende AV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 De Vriese</dc:creator>
  <cp:keywords/>
  <dc:description/>
  <cp:lastModifiedBy>Sydney Cough</cp:lastModifiedBy>
  <cp:revision>2</cp:revision>
  <cp:lastPrinted>2021-07-08T09:00:00Z</cp:lastPrinted>
  <dcterms:created xsi:type="dcterms:W3CDTF">2021-09-07T20:34:00Z</dcterms:created>
  <dcterms:modified xsi:type="dcterms:W3CDTF">2021-09-07T20:34:00Z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